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383" w:rsidRDefault="00807383" w:rsidP="00F42BE2">
      <w:pPr>
        <w:spacing w:after="120"/>
        <w:jc w:val="center"/>
        <w:rPr>
          <w:rFonts w:ascii="Verdana" w:hAnsi="Verdana"/>
          <w:b/>
          <w:sz w:val="24"/>
          <w:szCs w:val="24"/>
        </w:rPr>
      </w:pPr>
    </w:p>
    <w:p w:rsidR="00571D47" w:rsidRPr="00F42BE2" w:rsidRDefault="00E7322A" w:rsidP="00F42BE2">
      <w:pPr>
        <w:spacing w:after="120"/>
        <w:jc w:val="center"/>
        <w:rPr>
          <w:rFonts w:ascii="Verdana" w:hAnsi="Verdana"/>
          <w:b/>
          <w:sz w:val="24"/>
          <w:szCs w:val="24"/>
        </w:rPr>
      </w:pPr>
      <w:r w:rsidRPr="00F42BE2">
        <w:rPr>
          <w:rFonts w:ascii="Verdana" w:hAnsi="Verdana"/>
          <w:b/>
          <w:sz w:val="24"/>
          <w:szCs w:val="24"/>
        </w:rPr>
        <w:t>Collaboration Station</w:t>
      </w:r>
      <w:r w:rsidR="00F42BE2">
        <w:rPr>
          <w:rFonts w:ascii="Verdana" w:hAnsi="Verdana"/>
          <w:b/>
          <w:sz w:val="24"/>
          <w:szCs w:val="24"/>
        </w:rPr>
        <w:t>:</w:t>
      </w:r>
    </w:p>
    <w:p w:rsidR="00E7322A" w:rsidRPr="00F42BE2" w:rsidRDefault="00E7322A" w:rsidP="00F42BE2">
      <w:pPr>
        <w:spacing w:after="120"/>
        <w:jc w:val="center"/>
        <w:rPr>
          <w:rFonts w:ascii="Verdana" w:hAnsi="Verdana"/>
          <w:b/>
          <w:sz w:val="24"/>
          <w:szCs w:val="24"/>
        </w:rPr>
      </w:pPr>
      <w:r w:rsidRPr="00F42BE2">
        <w:rPr>
          <w:rFonts w:ascii="Verdana" w:hAnsi="Verdana"/>
          <w:b/>
          <w:sz w:val="24"/>
          <w:szCs w:val="24"/>
        </w:rPr>
        <w:t xml:space="preserve">Helping Youth Navigate Group </w:t>
      </w:r>
      <w:r w:rsidR="008952ED" w:rsidRPr="00F42BE2">
        <w:rPr>
          <w:rFonts w:ascii="Verdana" w:hAnsi="Verdana"/>
          <w:b/>
          <w:sz w:val="24"/>
          <w:szCs w:val="24"/>
        </w:rPr>
        <w:t xml:space="preserve">Activities with </w:t>
      </w:r>
      <w:r w:rsidRPr="00F42BE2">
        <w:rPr>
          <w:rFonts w:ascii="Verdana" w:hAnsi="Verdana"/>
          <w:b/>
          <w:sz w:val="24"/>
          <w:szCs w:val="24"/>
        </w:rPr>
        <w:t>Defined Roles</w:t>
      </w:r>
    </w:p>
    <w:p w:rsidR="00F42BE2" w:rsidRPr="006C0CC4" w:rsidRDefault="006C0CC4" w:rsidP="006C0CC4">
      <w:pPr>
        <w:spacing w:after="0" w:line="240" w:lineRule="auto"/>
        <w:jc w:val="center"/>
        <w:rPr>
          <w:rFonts w:ascii="Verdana" w:hAnsi="Verdana"/>
        </w:rPr>
      </w:pPr>
      <w:r w:rsidRPr="006C0CC4">
        <w:rPr>
          <w:rFonts w:ascii="Verdana" w:hAnsi="Verdana"/>
        </w:rPr>
        <w:t>By Allison Keaney, Program Representative</w:t>
      </w:r>
    </w:p>
    <w:p w:rsidR="006C0CC4" w:rsidRPr="006C0CC4" w:rsidRDefault="006C0CC4" w:rsidP="006C0CC4">
      <w:pPr>
        <w:spacing w:after="0" w:line="240" w:lineRule="auto"/>
        <w:jc w:val="center"/>
        <w:rPr>
          <w:rFonts w:ascii="Verdana" w:hAnsi="Verdana"/>
        </w:rPr>
      </w:pPr>
      <w:r w:rsidRPr="006C0CC4">
        <w:rPr>
          <w:rFonts w:ascii="Verdana" w:hAnsi="Verdana"/>
        </w:rPr>
        <w:t>Marin County 4-H</w:t>
      </w:r>
    </w:p>
    <w:p w:rsidR="006C0CC4" w:rsidRDefault="006C0CC4" w:rsidP="00E51A72">
      <w:pPr>
        <w:rPr>
          <w:rFonts w:ascii="Verdana" w:hAnsi="Verdana"/>
          <w:b/>
          <w:sz w:val="24"/>
          <w:szCs w:val="24"/>
        </w:rPr>
      </w:pPr>
    </w:p>
    <w:p w:rsidR="00E7322A" w:rsidRPr="00F42BE2" w:rsidRDefault="00E7322A" w:rsidP="00E51A72">
      <w:pPr>
        <w:rPr>
          <w:rFonts w:ascii="Verdana" w:hAnsi="Verdana"/>
          <w:b/>
          <w:sz w:val="24"/>
          <w:szCs w:val="24"/>
        </w:rPr>
      </w:pPr>
      <w:bookmarkStart w:id="0" w:name="_GoBack"/>
      <w:bookmarkEnd w:id="0"/>
      <w:r w:rsidRPr="00F42BE2">
        <w:rPr>
          <w:rFonts w:ascii="Verdana" w:hAnsi="Verdana"/>
          <w:b/>
          <w:sz w:val="24"/>
          <w:szCs w:val="24"/>
        </w:rPr>
        <w:t>Introduction</w:t>
      </w:r>
    </w:p>
    <w:p w:rsidR="008A2AF3" w:rsidRDefault="008A2AF3" w:rsidP="00E51A72">
      <w:p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 xml:space="preserve">Simply telling students to work together </w:t>
      </w:r>
      <w:r w:rsidR="00054E9F">
        <w:rPr>
          <w:rFonts w:ascii="Verdana" w:eastAsia="Times New Roman" w:hAnsi="Verdana" w:cs="Times New Roman"/>
          <w:sz w:val="24"/>
          <w:szCs w:val="24"/>
        </w:rPr>
        <w:t>doesn’t always</w:t>
      </w:r>
      <w:r w:rsidRPr="00F42BE2">
        <w:rPr>
          <w:rFonts w:ascii="Verdana" w:eastAsia="Times New Roman" w:hAnsi="Verdana" w:cs="Times New Roman"/>
          <w:sz w:val="24"/>
          <w:szCs w:val="24"/>
        </w:rPr>
        <w:t xml:space="preserve"> l</w:t>
      </w:r>
      <w:r w:rsidR="008952ED" w:rsidRPr="00F42BE2">
        <w:rPr>
          <w:rFonts w:ascii="Verdana" w:eastAsia="Times New Roman" w:hAnsi="Verdana" w:cs="Times New Roman"/>
          <w:sz w:val="24"/>
          <w:szCs w:val="24"/>
        </w:rPr>
        <w:t xml:space="preserve">ead to productive collaboration and can </w:t>
      </w:r>
      <w:r w:rsidR="00054E9F">
        <w:rPr>
          <w:rFonts w:ascii="Verdana" w:eastAsia="Times New Roman" w:hAnsi="Verdana" w:cs="Times New Roman"/>
          <w:sz w:val="24"/>
          <w:szCs w:val="24"/>
        </w:rPr>
        <w:t xml:space="preserve">sometimes </w:t>
      </w:r>
      <w:r w:rsidR="008952ED" w:rsidRPr="00F42BE2">
        <w:rPr>
          <w:rFonts w:ascii="Verdana" w:eastAsia="Times New Roman" w:hAnsi="Verdana" w:cs="Times New Roman"/>
          <w:sz w:val="24"/>
          <w:szCs w:val="24"/>
        </w:rPr>
        <w:t xml:space="preserve">create frustration. </w:t>
      </w:r>
      <w:r w:rsidRPr="00F42BE2">
        <w:rPr>
          <w:rFonts w:ascii="Verdana" w:eastAsia="Times New Roman" w:hAnsi="Verdana" w:cs="Times New Roman"/>
          <w:sz w:val="24"/>
          <w:szCs w:val="24"/>
        </w:rPr>
        <w:t xml:space="preserve"> Teachers </w:t>
      </w:r>
      <w:r w:rsidR="008952ED" w:rsidRPr="00F42BE2">
        <w:rPr>
          <w:rFonts w:ascii="Verdana" w:eastAsia="Times New Roman" w:hAnsi="Verdana" w:cs="Times New Roman"/>
          <w:sz w:val="24"/>
          <w:szCs w:val="24"/>
        </w:rPr>
        <w:t xml:space="preserve">and program leaders </w:t>
      </w:r>
      <w:r w:rsidRPr="00F42BE2">
        <w:rPr>
          <w:rFonts w:ascii="Verdana" w:eastAsia="Times New Roman" w:hAnsi="Verdana" w:cs="Times New Roman"/>
          <w:sz w:val="24"/>
          <w:szCs w:val="24"/>
        </w:rPr>
        <w:t xml:space="preserve">need to </w:t>
      </w:r>
      <w:r w:rsidR="008952ED" w:rsidRPr="00F42BE2">
        <w:rPr>
          <w:rFonts w:ascii="Verdana" w:eastAsia="Times New Roman" w:hAnsi="Verdana" w:cs="Times New Roman"/>
          <w:sz w:val="24"/>
          <w:szCs w:val="24"/>
        </w:rPr>
        <w:t xml:space="preserve">guide youth to </w:t>
      </w:r>
      <w:r w:rsidRPr="00F42BE2">
        <w:rPr>
          <w:rFonts w:ascii="Verdana" w:eastAsia="Times New Roman" w:hAnsi="Verdana" w:cs="Times New Roman"/>
          <w:sz w:val="24"/>
          <w:szCs w:val="24"/>
        </w:rPr>
        <w:t>be good group members through modeling, role playing, discussion, and facilitating. Collaboration can be taught and learned by</w:t>
      </w:r>
      <w:r w:rsidR="00225352">
        <w:rPr>
          <w:rFonts w:ascii="Verdana" w:eastAsia="Times New Roman" w:hAnsi="Verdana" w:cs="Times New Roman"/>
          <w:sz w:val="24"/>
          <w:szCs w:val="24"/>
        </w:rPr>
        <w:t xml:space="preserve"> guided organization and practice.</w:t>
      </w:r>
    </w:p>
    <w:p w:rsidR="00225352" w:rsidRDefault="00225352" w:rsidP="00E51A72">
      <w:pPr>
        <w:shd w:val="clear" w:color="auto" w:fill="FFFFFF"/>
        <w:spacing w:before="360" w:after="360" w:line="384" w:lineRule="atLeast"/>
        <w:rPr>
          <w:rFonts w:ascii="Verdana" w:eastAsia="Times New Roman" w:hAnsi="Verdana" w:cs="Times New Roman"/>
          <w:sz w:val="24"/>
          <w:szCs w:val="24"/>
        </w:rPr>
      </w:pPr>
      <w:r>
        <w:rPr>
          <w:rFonts w:ascii="Verdana" w:eastAsia="Times New Roman" w:hAnsi="Verdana" w:cs="Times New Roman"/>
          <w:sz w:val="24"/>
          <w:szCs w:val="24"/>
        </w:rPr>
        <w:t>Collaboration is a bit like a train at a station. The train (team) waits at the station to be g</w:t>
      </w:r>
      <w:r w:rsidR="004D321F">
        <w:rPr>
          <w:rFonts w:ascii="Verdana" w:eastAsia="Times New Roman" w:hAnsi="Verdana" w:cs="Times New Roman"/>
          <w:sz w:val="24"/>
          <w:szCs w:val="24"/>
        </w:rPr>
        <w:t>iven its load (mission or task). Each car on the train has a job to do. The engine leads the way, the coal car provides the power, the passenger cards and freight cars carry the load, and the caboose provides a lookout for anything that might go wrong. A train needs all those cars to complete its journey successfully, just as a good team needs all its team members performing their role so they can achieve their goal.</w:t>
      </w:r>
    </w:p>
    <w:p w:rsidR="004D321F" w:rsidRDefault="004D321F" w:rsidP="00E51A72">
      <w:pPr>
        <w:shd w:val="clear" w:color="auto" w:fill="FFFFFF"/>
        <w:spacing w:before="360" w:after="360" w:line="384" w:lineRule="atLeast"/>
        <w:rPr>
          <w:rFonts w:ascii="Verdana" w:eastAsia="Times New Roman" w:hAnsi="Verdana" w:cs="Times New Roman"/>
          <w:sz w:val="24"/>
          <w:szCs w:val="24"/>
        </w:rPr>
      </w:pPr>
      <w:r>
        <w:rPr>
          <w:rFonts w:ascii="Verdana" w:eastAsia="Times New Roman" w:hAnsi="Verdana" w:cs="Times New Roman"/>
          <w:sz w:val="24"/>
          <w:szCs w:val="24"/>
        </w:rPr>
        <w:t>The facilitator loads the train (explains the mission or the task), makes sure all the cars are in place (each person has their role and understand it), and sends the train out of the station (lets the team get to work).</w:t>
      </w:r>
      <w:r w:rsidR="00054E9F">
        <w:rPr>
          <w:rFonts w:ascii="Verdana" w:eastAsia="Times New Roman" w:hAnsi="Verdana" w:cs="Times New Roman"/>
          <w:sz w:val="24"/>
          <w:szCs w:val="24"/>
        </w:rPr>
        <w:t xml:space="preserve"> Planning the make-up of the train based on the load can get the train out of the station quicker and on to its destination.</w:t>
      </w:r>
    </w:p>
    <w:p w:rsidR="002374FE" w:rsidRDefault="002374FE" w:rsidP="00E51A72">
      <w:pPr>
        <w:shd w:val="clear" w:color="auto" w:fill="FFFFFF"/>
        <w:spacing w:before="360" w:after="360" w:line="384" w:lineRule="atLeast"/>
        <w:jc w:val="center"/>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6BDEBE84" wp14:editId="5B3FB2CE">
            <wp:extent cx="2850181" cy="126962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train.jpg"/>
                    <pic:cNvPicPr/>
                  </pic:nvPicPr>
                  <pic:blipFill>
                    <a:blip r:embed="rId9">
                      <a:extLst>
                        <a:ext uri="{28A0092B-C50C-407E-A947-70E740481C1C}">
                          <a14:useLocalDpi xmlns:a14="http://schemas.microsoft.com/office/drawing/2010/main" val="0"/>
                        </a:ext>
                      </a:extLst>
                    </a:blip>
                    <a:stretch>
                      <a:fillRect/>
                    </a:stretch>
                  </pic:blipFill>
                  <pic:spPr>
                    <a:xfrm>
                      <a:off x="0" y="0"/>
                      <a:ext cx="2859345" cy="1273707"/>
                    </a:xfrm>
                    <a:prstGeom prst="rect">
                      <a:avLst/>
                    </a:prstGeom>
                  </pic:spPr>
                </pic:pic>
              </a:graphicData>
            </a:graphic>
          </wp:inline>
        </w:drawing>
      </w:r>
    </w:p>
    <w:p w:rsidR="00054E9F" w:rsidRDefault="00054E9F" w:rsidP="00E51A72">
      <w:pPr>
        <w:shd w:val="clear" w:color="auto" w:fill="FFFFFF"/>
        <w:spacing w:before="360" w:after="360" w:line="384" w:lineRule="atLeast"/>
        <w:rPr>
          <w:rFonts w:ascii="Verdana" w:eastAsia="Times New Roman" w:hAnsi="Verdana" w:cs="Times New Roman"/>
          <w:sz w:val="24"/>
          <w:szCs w:val="24"/>
        </w:rPr>
      </w:pPr>
    </w:p>
    <w:p w:rsidR="005F421F" w:rsidRDefault="005F421F" w:rsidP="00E51A72">
      <w:pPr>
        <w:shd w:val="clear" w:color="auto" w:fill="FFFFFF"/>
        <w:spacing w:before="360" w:after="360" w:line="384" w:lineRule="atLeast"/>
        <w:rPr>
          <w:rFonts w:ascii="Verdana" w:eastAsia="Times New Roman" w:hAnsi="Verdana" w:cs="Times New Roman"/>
          <w:b/>
          <w:sz w:val="24"/>
          <w:szCs w:val="24"/>
        </w:rPr>
      </w:pPr>
      <w:r>
        <w:rPr>
          <w:rFonts w:ascii="Verdana" w:eastAsia="Times New Roman" w:hAnsi="Verdana" w:cs="Times New Roman"/>
          <w:b/>
          <w:sz w:val="24"/>
          <w:szCs w:val="24"/>
        </w:rPr>
        <w:t>Why Cooperative/Collaborative Learning?</w:t>
      </w:r>
    </w:p>
    <w:p w:rsidR="00B753C3" w:rsidRDefault="00B753C3" w:rsidP="00E51A72">
      <w:pPr>
        <w:shd w:val="clear" w:color="auto" w:fill="FFFFFF"/>
        <w:spacing w:before="360" w:after="360" w:line="384" w:lineRule="atLeast"/>
        <w:rPr>
          <w:rFonts w:ascii="Verdana" w:eastAsia="Times New Roman" w:hAnsi="Verdana" w:cs="Times New Roman"/>
          <w:sz w:val="24"/>
          <w:szCs w:val="24"/>
        </w:rPr>
      </w:pPr>
      <w:r>
        <w:rPr>
          <w:rFonts w:ascii="Verdana" w:eastAsia="Times New Roman" w:hAnsi="Verdana" w:cs="Times New Roman"/>
          <w:sz w:val="24"/>
          <w:szCs w:val="24"/>
        </w:rPr>
        <w:t xml:space="preserve">Cooperative learning is increasingly used in classrooms and afterschool settings. </w:t>
      </w:r>
      <w:r w:rsidR="00807383">
        <w:rPr>
          <w:rFonts w:ascii="Verdana" w:eastAsia="Times New Roman" w:hAnsi="Verdana" w:cs="Times New Roman"/>
          <w:sz w:val="24"/>
          <w:szCs w:val="24"/>
        </w:rPr>
        <w:t xml:space="preserve">Once limited to group projects and reports, cooperative learning methods have added depth of understanding to students’ learning experience in across grade level, subject matter, and type of content. </w:t>
      </w:r>
      <w:r w:rsidR="00D46883">
        <w:rPr>
          <w:rFonts w:ascii="Verdana" w:eastAsia="Times New Roman" w:hAnsi="Verdana" w:cs="Times New Roman"/>
          <w:sz w:val="24"/>
          <w:szCs w:val="24"/>
        </w:rPr>
        <w:t xml:space="preserve">There is a growing understanding that students need to think, solve problems, and integrate and apply knowledge and skills to different situations. Cooperative learning provides an excellent opportunity for students to develop these skills.  </w:t>
      </w:r>
      <w:r>
        <w:rPr>
          <w:rFonts w:ascii="Verdana" w:eastAsia="Times New Roman" w:hAnsi="Verdana" w:cs="Times New Roman"/>
          <w:sz w:val="24"/>
          <w:szCs w:val="24"/>
        </w:rPr>
        <w:t xml:space="preserve">Research supports </w:t>
      </w:r>
      <w:r w:rsidR="00696AB4">
        <w:rPr>
          <w:rFonts w:ascii="Verdana" w:eastAsia="Times New Roman" w:hAnsi="Verdana" w:cs="Times New Roman"/>
          <w:sz w:val="24"/>
          <w:szCs w:val="24"/>
        </w:rPr>
        <w:t xml:space="preserve">many positive </w:t>
      </w:r>
      <w:r w:rsidR="00807383">
        <w:rPr>
          <w:rFonts w:ascii="Verdana" w:eastAsia="Times New Roman" w:hAnsi="Verdana" w:cs="Times New Roman"/>
          <w:sz w:val="24"/>
          <w:szCs w:val="24"/>
        </w:rPr>
        <w:t xml:space="preserve">interpersonal </w:t>
      </w:r>
      <w:r w:rsidR="00696AB4">
        <w:rPr>
          <w:rFonts w:ascii="Verdana" w:eastAsia="Times New Roman" w:hAnsi="Verdana" w:cs="Times New Roman"/>
          <w:sz w:val="24"/>
          <w:szCs w:val="24"/>
        </w:rPr>
        <w:t>outcomes of cooperative</w:t>
      </w:r>
      <w:r w:rsidR="00D46883">
        <w:rPr>
          <w:rFonts w:ascii="Verdana" w:eastAsia="Times New Roman" w:hAnsi="Verdana" w:cs="Times New Roman"/>
          <w:sz w:val="24"/>
          <w:szCs w:val="24"/>
        </w:rPr>
        <w:t xml:space="preserve"> learning including improved intergroup relation</w:t>
      </w:r>
      <w:r w:rsidR="00807383">
        <w:rPr>
          <w:rFonts w:ascii="Verdana" w:eastAsia="Times New Roman" w:hAnsi="Verdana" w:cs="Times New Roman"/>
          <w:sz w:val="24"/>
          <w:szCs w:val="24"/>
        </w:rPr>
        <w:t>s, acceptance of handicapped students, and better relationships between students of different ethnic backgrounds (</w:t>
      </w:r>
      <w:proofErr w:type="spellStart"/>
      <w:r w:rsidR="00807383">
        <w:rPr>
          <w:rFonts w:ascii="Verdana" w:eastAsia="Times New Roman" w:hAnsi="Verdana" w:cs="Times New Roman"/>
          <w:sz w:val="24"/>
          <w:szCs w:val="24"/>
        </w:rPr>
        <w:t>Slavin</w:t>
      </w:r>
      <w:proofErr w:type="spellEnd"/>
      <w:r w:rsidR="00807383">
        <w:rPr>
          <w:rFonts w:ascii="Verdana" w:eastAsia="Times New Roman" w:hAnsi="Verdana" w:cs="Times New Roman"/>
          <w:sz w:val="24"/>
          <w:szCs w:val="24"/>
        </w:rPr>
        <w:t xml:space="preserve">, 1995). </w:t>
      </w:r>
    </w:p>
    <w:p w:rsidR="00696AB4" w:rsidRPr="00B753C3" w:rsidRDefault="00696AB4" w:rsidP="00E51A72">
      <w:pPr>
        <w:shd w:val="clear" w:color="auto" w:fill="FFFFFF"/>
        <w:spacing w:before="360" w:after="360" w:line="384" w:lineRule="atLeast"/>
        <w:rPr>
          <w:rFonts w:ascii="Verdana" w:eastAsia="Times New Roman" w:hAnsi="Verdana" w:cs="Times New Roman"/>
          <w:sz w:val="24"/>
          <w:szCs w:val="24"/>
        </w:rPr>
      </w:pPr>
      <w:r>
        <w:rPr>
          <w:rFonts w:ascii="Verdana" w:eastAsia="Times New Roman" w:hAnsi="Verdana" w:cs="Times New Roman"/>
          <w:sz w:val="24"/>
          <w:szCs w:val="24"/>
        </w:rPr>
        <w:t>Participating in a cooperative/collaborative learning experien</w:t>
      </w:r>
      <w:r w:rsidR="00807383">
        <w:rPr>
          <w:rFonts w:ascii="Verdana" w:eastAsia="Times New Roman" w:hAnsi="Verdana" w:cs="Times New Roman"/>
          <w:sz w:val="24"/>
          <w:szCs w:val="24"/>
        </w:rPr>
        <w:t>ce take some practice and skill for the participants.</w:t>
      </w:r>
      <w:r>
        <w:rPr>
          <w:rFonts w:ascii="Verdana" w:eastAsia="Times New Roman" w:hAnsi="Verdana" w:cs="Times New Roman"/>
          <w:sz w:val="24"/>
          <w:szCs w:val="24"/>
        </w:rPr>
        <w:t xml:space="preserve"> Students need varying levels of guidance, direction, and support to successfully participate in a cooperative learning experience and be full contributors. Program leaders help youth develop these skills by providing a structure for the collaborative work to take place through thoughtful group formation and role definition that supports the learning activitiy.</w:t>
      </w:r>
    </w:p>
    <w:p w:rsidR="008952ED" w:rsidRPr="00867CC5" w:rsidRDefault="00F42BE2" w:rsidP="00E51A72">
      <w:pPr>
        <w:shd w:val="clear" w:color="auto" w:fill="FFFFFF"/>
        <w:spacing w:before="360" w:after="360" w:line="384" w:lineRule="atLeast"/>
        <w:rPr>
          <w:rFonts w:ascii="Verdana" w:eastAsia="Times New Roman" w:hAnsi="Verdana" w:cs="Times New Roman"/>
          <w:b/>
          <w:sz w:val="24"/>
          <w:szCs w:val="24"/>
        </w:rPr>
      </w:pPr>
      <w:r w:rsidRPr="00867CC5">
        <w:rPr>
          <w:rFonts w:ascii="Verdana" w:eastAsia="Times New Roman" w:hAnsi="Verdana" w:cs="Times New Roman"/>
          <w:b/>
          <w:sz w:val="24"/>
          <w:szCs w:val="24"/>
        </w:rPr>
        <w:t>Forming Groups</w:t>
      </w:r>
    </w:p>
    <w:p w:rsidR="00225352" w:rsidRPr="00F42BE2" w:rsidRDefault="00054E9F" w:rsidP="00E51A72">
      <w:pPr>
        <w:shd w:val="clear" w:color="auto" w:fill="FFFFFF"/>
        <w:spacing w:before="360" w:after="360" w:line="384" w:lineRule="atLeast"/>
        <w:rPr>
          <w:rFonts w:ascii="Verdana" w:eastAsia="Times New Roman" w:hAnsi="Verdana" w:cs="Times New Roman"/>
          <w:sz w:val="24"/>
          <w:szCs w:val="24"/>
        </w:rPr>
      </w:pPr>
      <w:r>
        <w:rPr>
          <w:rFonts w:ascii="Verdana" w:eastAsia="Times New Roman" w:hAnsi="Verdana" w:cs="Times New Roman"/>
          <w:sz w:val="24"/>
          <w:szCs w:val="24"/>
        </w:rPr>
        <w:t xml:space="preserve">Working in teams gives youth the opportunity to share ideas, prioritize, compromise, and divide work. </w:t>
      </w:r>
      <w:r w:rsidR="00867CC5">
        <w:rPr>
          <w:rFonts w:ascii="Verdana" w:eastAsia="Times New Roman" w:hAnsi="Verdana" w:cs="Times New Roman"/>
          <w:sz w:val="24"/>
          <w:szCs w:val="24"/>
        </w:rPr>
        <w:t xml:space="preserve">Teams of two to </w:t>
      </w:r>
      <w:r w:rsidR="00ED26C2">
        <w:rPr>
          <w:rFonts w:ascii="Verdana" w:eastAsia="Times New Roman" w:hAnsi="Verdana" w:cs="Times New Roman"/>
          <w:sz w:val="24"/>
          <w:szCs w:val="24"/>
        </w:rPr>
        <w:t>six</w:t>
      </w:r>
      <w:r w:rsidR="00867CC5">
        <w:rPr>
          <w:rFonts w:ascii="Verdana" w:eastAsia="Times New Roman" w:hAnsi="Verdana" w:cs="Times New Roman"/>
          <w:sz w:val="24"/>
          <w:szCs w:val="24"/>
        </w:rPr>
        <w:t xml:space="preserve"> members can be selected in a number of ways that support STEM concepts and process skills such as classifying, comparing, and using technology (see Appendix A for some creative ways to form teams and work groups). If one allows teams to form around existing friendships and familiarity, be aware of the possibility that some students may feel excluded. Be sure to balance enthusiasm and </w:t>
      </w:r>
      <w:r w:rsidR="00867CC5">
        <w:rPr>
          <w:rFonts w:ascii="Verdana" w:eastAsia="Times New Roman" w:hAnsi="Verdana" w:cs="Times New Roman"/>
          <w:sz w:val="24"/>
          <w:szCs w:val="24"/>
        </w:rPr>
        <w:lastRenderedPageBreak/>
        <w:t>energy levels of the larger group among the teams, and be open to re-grouping the students if groups are not working out (Hutchison, 2002).</w:t>
      </w:r>
    </w:p>
    <w:p w:rsidR="008952ED" w:rsidRPr="00F42BE2" w:rsidRDefault="008952ED" w:rsidP="00E51A72">
      <w:pPr>
        <w:shd w:val="clear" w:color="auto" w:fill="FFFFFF"/>
        <w:spacing w:before="360" w:after="360" w:line="384" w:lineRule="atLeast"/>
        <w:rPr>
          <w:rFonts w:ascii="Verdana" w:eastAsia="Times New Roman" w:hAnsi="Verdana" w:cs="Times New Roman"/>
          <w:b/>
          <w:sz w:val="24"/>
          <w:szCs w:val="24"/>
        </w:rPr>
      </w:pPr>
      <w:r w:rsidRPr="00F42BE2">
        <w:rPr>
          <w:rFonts w:ascii="Verdana" w:eastAsia="Times New Roman" w:hAnsi="Verdana" w:cs="Times New Roman"/>
          <w:b/>
          <w:sz w:val="24"/>
          <w:szCs w:val="24"/>
        </w:rPr>
        <w:t>Defining Roles</w:t>
      </w:r>
    </w:p>
    <w:p w:rsidR="008952ED" w:rsidRPr="00F42BE2" w:rsidRDefault="008952ED" w:rsidP="00E51A72">
      <w:p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 xml:space="preserve">The authors of the </w:t>
      </w:r>
      <w:r w:rsidRPr="00F42BE2">
        <w:rPr>
          <w:rFonts w:ascii="Verdana" w:eastAsia="Times New Roman" w:hAnsi="Verdana" w:cs="Times New Roman"/>
          <w:b/>
          <w:sz w:val="24"/>
          <w:szCs w:val="24"/>
        </w:rPr>
        <w:t>Design It! Projects</w:t>
      </w:r>
      <w:r w:rsidRPr="00F42BE2">
        <w:rPr>
          <w:rFonts w:ascii="Verdana" w:eastAsia="Times New Roman" w:hAnsi="Verdana" w:cs="Times New Roman"/>
          <w:sz w:val="24"/>
          <w:szCs w:val="24"/>
        </w:rPr>
        <w:t xml:space="preserve"> afterschool STEM curriculum recommend assigning specific roles to each child. Benefits to assigning </w:t>
      </w:r>
      <w:r w:rsidR="004F42BF">
        <w:rPr>
          <w:rFonts w:ascii="Verdana" w:eastAsia="Times New Roman" w:hAnsi="Verdana" w:cs="Times New Roman"/>
          <w:sz w:val="24"/>
          <w:szCs w:val="24"/>
        </w:rPr>
        <w:t xml:space="preserve">specific </w:t>
      </w:r>
      <w:r w:rsidRPr="00F42BE2">
        <w:rPr>
          <w:rFonts w:ascii="Verdana" w:eastAsia="Times New Roman" w:hAnsi="Verdana" w:cs="Times New Roman"/>
          <w:sz w:val="24"/>
          <w:szCs w:val="24"/>
        </w:rPr>
        <w:t>roles</w:t>
      </w:r>
      <w:r w:rsidR="004F42BF">
        <w:rPr>
          <w:rFonts w:ascii="Verdana" w:eastAsia="Times New Roman" w:hAnsi="Verdana" w:cs="Times New Roman"/>
          <w:sz w:val="24"/>
          <w:szCs w:val="24"/>
        </w:rPr>
        <w:t xml:space="preserve"> to youth</w:t>
      </w:r>
      <w:r w:rsidRPr="00F42BE2">
        <w:rPr>
          <w:rFonts w:ascii="Verdana" w:eastAsia="Times New Roman" w:hAnsi="Verdana" w:cs="Times New Roman"/>
          <w:sz w:val="24"/>
          <w:szCs w:val="24"/>
        </w:rPr>
        <w:t xml:space="preserve"> include:</w:t>
      </w:r>
    </w:p>
    <w:p w:rsidR="008952ED" w:rsidRPr="00F42BE2" w:rsidRDefault="008952ED" w:rsidP="00E51A72">
      <w:pPr>
        <w:pStyle w:val="ListParagraph"/>
        <w:numPr>
          <w:ilvl w:val="0"/>
          <w:numId w:val="2"/>
        </w:num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Each chil</w:t>
      </w:r>
      <w:r w:rsidR="004F42BF">
        <w:rPr>
          <w:rFonts w:ascii="Verdana" w:eastAsia="Times New Roman" w:hAnsi="Verdana" w:cs="Times New Roman"/>
          <w:sz w:val="24"/>
          <w:szCs w:val="24"/>
        </w:rPr>
        <w:t>d knows</w:t>
      </w:r>
      <w:r w:rsidRPr="00F42BE2">
        <w:rPr>
          <w:rFonts w:ascii="Verdana" w:eastAsia="Times New Roman" w:hAnsi="Verdana" w:cs="Times New Roman"/>
          <w:sz w:val="24"/>
          <w:szCs w:val="24"/>
        </w:rPr>
        <w:t xml:space="preserve"> what is expected and how to share the work with others.</w:t>
      </w:r>
    </w:p>
    <w:p w:rsidR="008952ED" w:rsidRPr="00F42BE2" w:rsidRDefault="008952ED" w:rsidP="00E51A72">
      <w:pPr>
        <w:pStyle w:val="ListParagraph"/>
        <w:numPr>
          <w:ilvl w:val="0"/>
          <w:numId w:val="2"/>
        </w:num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Introverted and timid children are able to have equal access to materials as more assertive children</w:t>
      </w:r>
      <w:r w:rsidR="004F42BF">
        <w:rPr>
          <w:rFonts w:ascii="Verdana" w:eastAsia="Times New Roman" w:hAnsi="Verdana" w:cs="Times New Roman"/>
          <w:sz w:val="24"/>
          <w:szCs w:val="24"/>
        </w:rPr>
        <w:t xml:space="preserve"> do</w:t>
      </w:r>
      <w:r w:rsidRPr="00F42BE2">
        <w:rPr>
          <w:rFonts w:ascii="Verdana" w:eastAsia="Times New Roman" w:hAnsi="Verdana" w:cs="Times New Roman"/>
          <w:sz w:val="24"/>
          <w:szCs w:val="24"/>
        </w:rPr>
        <w:t xml:space="preserve">. </w:t>
      </w:r>
    </w:p>
    <w:p w:rsidR="008952ED" w:rsidRPr="00F42BE2" w:rsidRDefault="008952ED" w:rsidP="00E51A72">
      <w:pPr>
        <w:pStyle w:val="ListParagraph"/>
        <w:numPr>
          <w:ilvl w:val="0"/>
          <w:numId w:val="2"/>
        </w:num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 xml:space="preserve">Children who </w:t>
      </w:r>
      <w:r w:rsidR="004F42BF">
        <w:rPr>
          <w:rFonts w:ascii="Verdana" w:eastAsia="Times New Roman" w:hAnsi="Verdana" w:cs="Times New Roman"/>
          <w:sz w:val="24"/>
          <w:szCs w:val="24"/>
        </w:rPr>
        <w:t xml:space="preserve">are inclined to </w:t>
      </w:r>
      <w:r w:rsidRPr="00F42BE2">
        <w:rPr>
          <w:rFonts w:ascii="Verdana" w:eastAsia="Times New Roman" w:hAnsi="Verdana" w:cs="Times New Roman"/>
          <w:sz w:val="24"/>
          <w:szCs w:val="24"/>
        </w:rPr>
        <w:t>disengage</w:t>
      </w:r>
      <w:r w:rsidR="004F42BF">
        <w:rPr>
          <w:rFonts w:ascii="Verdana" w:eastAsia="Times New Roman" w:hAnsi="Verdana" w:cs="Times New Roman"/>
          <w:sz w:val="24"/>
          <w:szCs w:val="24"/>
        </w:rPr>
        <w:t xml:space="preserve"> or withdraw</w:t>
      </w:r>
      <w:r w:rsidRPr="00F42BE2">
        <w:rPr>
          <w:rFonts w:ascii="Verdana" w:eastAsia="Times New Roman" w:hAnsi="Verdana" w:cs="Times New Roman"/>
          <w:sz w:val="24"/>
          <w:szCs w:val="24"/>
        </w:rPr>
        <w:t xml:space="preserve"> are given important roles and tasks; the success of the group depends on their involvement too.</w:t>
      </w:r>
    </w:p>
    <w:p w:rsidR="008952ED" w:rsidRPr="00F42BE2" w:rsidRDefault="008952ED" w:rsidP="00E51A72">
      <w:pPr>
        <w:pStyle w:val="ListParagraph"/>
        <w:numPr>
          <w:ilvl w:val="0"/>
          <w:numId w:val="2"/>
        </w:numPr>
        <w:shd w:val="clear" w:color="auto" w:fill="FFFFFF"/>
        <w:spacing w:before="360" w:after="360" w:line="384" w:lineRule="atLeast"/>
        <w:rPr>
          <w:rFonts w:ascii="Verdana" w:eastAsia="Times New Roman" w:hAnsi="Verdana" w:cs="Times New Roman"/>
          <w:sz w:val="24"/>
          <w:szCs w:val="24"/>
        </w:rPr>
      </w:pPr>
      <w:r w:rsidRPr="00F42BE2">
        <w:rPr>
          <w:rFonts w:ascii="Verdana" w:eastAsia="Times New Roman" w:hAnsi="Verdana" w:cs="Times New Roman"/>
          <w:sz w:val="24"/>
          <w:szCs w:val="24"/>
        </w:rPr>
        <w:t xml:space="preserve">Tasks that are inclined to be forgotten or undesirable to complete are </w:t>
      </w:r>
      <w:r w:rsidR="00F42BE2" w:rsidRPr="00F42BE2">
        <w:rPr>
          <w:rFonts w:ascii="Verdana" w:eastAsia="Times New Roman" w:hAnsi="Verdana" w:cs="Times New Roman"/>
          <w:sz w:val="24"/>
          <w:szCs w:val="24"/>
        </w:rPr>
        <w:t>accounted for.</w:t>
      </w:r>
    </w:p>
    <w:p w:rsidR="003321B2" w:rsidRDefault="003321B2" w:rsidP="00E51A72">
      <w:pPr>
        <w:rPr>
          <w:rFonts w:ascii="Verdana" w:hAnsi="Verdana"/>
          <w:sz w:val="24"/>
          <w:szCs w:val="24"/>
        </w:rPr>
      </w:pPr>
      <w:r>
        <w:rPr>
          <w:rFonts w:ascii="Verdana" w:hAnsi="Verdana"/>
          <w:sz w:val="24"/>
          <w:szCs w:val="24"/>
        </w:rPr>
        <w:t>Examples of roles often used in collaborative group work include:</w:t>
      </w:r>
    </w:p>
    <w:p w:rsidR="003321B2" w:rsidRPr="003321B2" w:rsidRDefault="003321B2" w:rsidP="003321B2">
      <w:pPr>
        <w:pStyle w:val="ListParagraph"/>
        <w:numPr>
          <w:ilvl w:val="0"/>
          <w:numId w:val="5"/>
        </w:numPr>
        <w:rPr>
          <w:rFonts w:ascii="Verdana" w:hAnsi="Verdana"/>
          <w:sz w:val="24"/>
          <w:szCs w:val="24"/>
        </w:rPr>
      </w:pPr>
      <w:r w:rsidRPr="003321B2">
        <w:rPr>
          <w:rFonts w:ascii="Verdana" w:hAnsi="Verdana"/>
          <w:sz w:val="24"/>
          <w:szCs w:val="24"/>
        </w:rPr>
        <w:t>Leader or Captain: someone who helps keep the group on track and makes sure that everyone participates.</w:t>
      </w:r>
    </w:p>
    <w:p w:rsidR="003321B2" w:rsidRPr="003321B2" w:rsidRDefault="003321B2" w:rsidP="003321B2">
      <w:pPr>
        <w:pStyle w:val="ListParagraph"/>
        <w:numPr>
          <w:ilvl w:val="0"/>
          <w:numId w:val="5"/>
        </w:numPr>
        <w:rPr>
          <w:rFonts w:ascii="Verdana" w:hAnsi="Verdana"/>
          <w:sz w:val="24"/>
          <w:szCs w:val="24"/>
        </w:rPr>
      </w:pPr>
      <w:r w:rsidRPr="003321B2">
        <w:rPr>
          <w:rFonts w:ascii="Verdana" w:hAnsi="Verdana"/>
          <w:sz w:val="24"/>
          <w:szCs w:val="24"/>
        </w:rPr>
        <w:t>Note Taker or Scribe: someone who does the writing and record keeping for the group.</w:t>
      </w:r>
    </w:p>
    <w:p w:rsidR="003321B2" w:rsidRDefault="003321B2" w:rsidP="003321B2">
      <w:pPr>
        <w:pStyle w:val="ListParagraph"/>
        <w:numPr>
          <w:ilvl w:val="0"/>
          <w:numId w:val="5"/>
        </w:numPr>
        <w:rPr>
          <w:rFonts w:ascii="Verdana" w:hAnsi="Verdana"/>
          <w:sz w:val="24"/>
          <w:szCs w:val="24"/>
        </w:rPr>
      </w:pPr>
      <w:r w:rsidRPr="003321B2">
        <w:rPr>
          <w:rFonts w:ascii="Verdana" w:hAnsi="Verdana"/>
          <w:sz w:val="24"/>
          <w:szCs w:val="24"/>
        </w:rPr>
        <w:t xml:space="preserve">Spokesperson: someone who talks for the group when reporting out or sharing to the larger group. </w:t>
      </w:r>
    </w:p>
    <w:p w:rsidR="003321B2" w:rsidRPr="003321B2" w:rsidRDefault="003321B2" w:rsidP="003321B2">
      <w:pPr>
        <w:pStyle w:val="ListParagraph"/>
        <w:numPr>
          <w:ilvl w:val="0"/>
          <w:numId w:val="5"/>
        </w:numPr>
        <w:rPr>
          <w:rFonts w:ascii="Verdana" w:hAnsi="Verdana"/>
          <w:sz w:val="24"/>
          <w:szCs w:val="24"/>
        </w:rPr>
      </w:pPr>
      <w:r>
        <w:rPr>
          <w:rFonts w:ascii="Verdana" w:hAnsi="Verdana"/>
          <w:sz w:val="24"/>
          <w:szCs w:val="24"/>
        </w:rPr>
        <w:t>Gatekeeping: someone who watches the time for the group.</w:t>
      </w:r>
    </w:p>
    <w:p w:rsidR="00CC1621" w:rsidRDefault="004F42BF" w:rsidP="00E51A72">
      <w:pPr>
        <w:rPr>
          <w:rFonts w:ascii="Verdana" w:hAnsi="Verdana"/>
          <w:sz w:val="24"/>
          <w:szCs w:val="24"/>
        </w:rPr>
      </w:pPr>
      <w:r>
        <w:rPr>
          <w:rFonts w:ascii="Verdana" w:hAnsi="Verdana"/>
          <w:sz w:val="24"/>
          <w:szCs w:val="24"/>
        </w:rPr>
        <w:t>The roles used may vary dep</w:t>
      </w:r>
      <w:r w:rsidR="00054E9F">
        <w:rPr>
          <w:rFonts w:ascii="Verdana" w:hAnsi="Verdana"/>
          <w:sz w:val="24"/>
          <w:szCs w:val="24"/>
        </w:rPr>
        <w:t xml:space="preserve">ending on the type of activity and size of the group. Teachers and facilitators should chose roles appropriate for skill level of the children in the activity.  </w:t>
      </w:r>
      <w:r w:rsidR="00CC1621">
        <w:rPr>
          <w:rFonts w:ascii="Verdana" w:hAnsi="Verdana"/>
          <w:sz w:val="24"/>
          <w:szCs w:val="24"/>
        </w:rPr>
        <w:t>In Appendix B, there are three sets of role cards that can be used for collaborative activities. Chose a set, or create your own, taking into account:</w:t>
      </w:r>
    </w:p>
    <w:p w:rsidR="00CC1621" w:rsidRPr="003E2F44" w:rsidRDefault="00CC1621" w:rsidP="00E51A72">
      <w:pPr>
        <w:pStyle w:val="ListParagraph"/>
        <w:numPr>
          <w:ilvl w:val="0"/>
          <w:numId w:val="3"/>
        </w:numPr>
        <w:rPr>
          <w:rFonts w:ascii="Verdana" w:hAnsi="Verdana"/>
          <w:sz w:val="24"/>
          <w:szCs w:val="24"/>
        </w:rPr>
      </w:pPr>
      <w:r w:rsidRPr="003E2F44">
        <w:rPr>
          <w:rFonts w:ascii="Verdana" w:hAnsi="Verdana"/>
          <w:sz w:val="24"/>
          <w:szCs w:val="24"/>
        </w:rPr>
        <w:t>The number of students in the group. If groups are smaller, what roles can be eliminated for the activity?</w:t>
      </w:r>
    </w:p>
    <w:p w:rsidR="00CC1621" w:rsidRPr="003E2F44" w:rsidRDefault="00CC1621" w:rsidP="00E51A72">
      <w:pPr>
        <w:pStyle w:val="ListParagraph"/>
        <w:numPr>
          <w:ilvl w:val="0"/>
          <w:numId w:val="3"/>
        </w:numPr>
        <w:rPr>
          <w:rFonts w:ascii="Verdana" w:hAnsi="Verdana"/>
          <w:sz w:val="24"/>
          <w:szCs w:val="24"/>
        </w:rPr>
      </w:pPr>
      <w:r w:rsidRPr="003E2F44">
        <w:rPr>
          <w:rFonts w:ascii="Verdana" w:hAnsi="Verdana"/>
          <w:sz w:val="24"/>
          <w:szCs w:val="24"/>
        </w:rPr>
        <w:lastRenderedPageBreak/>
        <w:t xml:space="preserve">Roles that seem a logical, natural connection to the activity. For example, science activities with roles such “researcher” and “tester” help mimic the real world of science and scientific inquiry for the student and expand his or her vocabulary. </w:t>
      </w:r>
    </w:p>
    <w:p w:rsidR="00CC1621" w:rsidRPr="003E2F44" w:rsidRDefault="00CC1621" w:rsidP="00E51A72">
      <w:pPr>
        <w:pStyle w:val="ListParagraph"/>
        <w:numPr>
          <w:ilvl w:val="0"/>
          <w:numId w:val="3"/>
        </w:numPr>
        <w:rPr>
          <w:rFonts w:ascii="Verdana" w:hAnsi="Verdana"/>
          <w:sz w:val="24"/>
          <w:szCs w:val="24"/>
        </w:rPr>
      </w:pPr>
      <w:r w:rsidRPr="003E2F44">
        <w:rPr>
          <w:rFonts w:ascii="Verdana" w:hAnsi="Verdana"/>
          <w:sz w:val="24"/>
          <w:szCs w:val="24"/>
        </w:rPr>
        <w:t xml:space="preserve">The complexity of the role. Younger students will require simpler tasks and fewer duties than older ones. </w:t>
      </w:r>
    </w:p>
    <w:p w:rsidR="00E51A72" w:rsidRDefault="00060037" w:rsidP="00E51A72">
      <w:pPr>
        <w:rPr>
          <w:rFonts w:ascii="Verdana" w:hAnsi="Verdana"/>
          <w:b/>
          <w:sz w:val="24"/>
          <w:szCs w:val="24"/>
        </w:rPr>
      </w:pPr>
      <w:r>
        <w:rPr>
          <w:rFonts w:ascii="Verdana" w:hAnsi="Verdana"/>
          <w:b/>
          <w:sz w:val="24"/>
          <w:szCs w:val="24"/>
        </w:rPr>
        <w:br/>
      </w:r>
    </w:p>
    <w:p w:rsidR="00E51A72" w:rsidRDefault="00E51A72">
      <w:pPr>
        <w:rPr>
          <w:rFonts w:ascii="Verdana" w:hAnsi="Verdana"/>
          <w:b/>
          <w:sz w:val="24"/>
          <w:szCs w:val="24"/>
        </w:rPr>
      </w:pPr>
      <w:r>
        <w:rPr>
          <w:rFonts w:ascii="Verdana" w:hAnsi="Verdana"/>
          <w:b/>
          <w:sz w:val="24"/>
          <w:szCs w:val="24"/>
        </w:rPr>
        <w:br w:type="page"/>
      </w:r>
    </w:p>
    <w:p w:rsidR="00060037" w:rsidRDefault="00060037" w:rsidP="00E51A72">
      <w:pPr>
        <w:rPr>
          <w:rFonts w:ascii="Verdana" w:hAnsi="Verdana"/>
          <w:b/>
          <w:sz w:val="24"/>
          <w:szCs w:val="24"/>
        </w:rPr>
      </w:pPr>
    </w:p>
    <w:p w:rsidR="00CC1621" w:rsidRPr="003E2F44" w:rsidRDefault="0047111F" w:rsidP="00E51A72">
      <w:pPr>
        <w:rPr>
          <w:rFonts w:ascii="Verdana" w:hAnsi="Verdana"/>
          <w:b/>
          <w:sz w:val="24"/>
          <w:szCs w:val="24"/>
        </w:rPr>
      </w:pPr>
      <w:r w:rsidRPr="003E2F44">
        <w:rPr>
          <w:rFonts w:ascii="Verdana" w:hAnsi="Verdana"/>
          <w:b/>
          <w:sz w:val="24"/>
          <w:szCs w:val="24"/>
        </w:rPr>
        <w:t>Assigning Roles</w:t>
      </w:r>
      <w:r w:rsidR="00E31FA5" w:rsidRPr="003E2F44">
        <w:rPr>
          <w:rFonts w:ascii="Verdana" w:hAnsi="Verdana"/>
          <w:b/>
          <w:sz w:val="24"/>
          <w:szCs w:val="24"/>
        </w:rPr>
        <w:t xml:space="preserve"> </w:t>
      </w:r>
    </w:p>
    <w:p w:rsidR="0047111F" w:rsidRDefault="0047111F" w:rsidP="00E51A72">
      <w:pPr>
        <w:rPr>
          <w:rFonts w:ascii="Verdana" w:hAnsi="Verdana"/>
          <w:sz w:val="24"/>
          <w:szCs w:val="24"/>
        </w:rPr>
      </w:pPr>
      <w:r>
        <w:rPr>
          <w:rFonts w:ascii="Verdana" w:hAnsi="Verdana"/>
          <w:sz w:val="24"/>
          <w:szCs w:val="24"/>
        </w:rPr>
        <w:t>Cooperative learning works best when there are team goals and individual accountability (</w:t>
      </w:r>
      <w:proofErr w:type="spellStart"/>
      <w:r>
        <w:rPr>
          <w:rFonts w:ascii="Verdana" w:hAnsi="Verdana"/>
          <w:sz w:val="24"/>
          <w:szCs w:val="24"/>
        </w:rPr>
        <w:t>Slavin</w:t>
      </w:r>
      <w:proofErr w:type="spellEnd"/>
      <w:r>
        <w:rPr>
          <w:rFonts w:ascii="Verdana" w:hAnsi="Verdana"/>
          <w:sz w:val="24"/>
          <w:szCs w:val="24"/>
        </w:rPr>
        <w:t>, 1995).</w:t>
      </w:r>
      <w:r w:rsidR="00E31FA5">
        <w:rPr>
          <w:rFonts w:ascii="Verdana" w:hAnsi="Verdana"/>
          <w:sz w:val="24"/>
          <w:szCs w:val="24"/>
        </w:rPr>
        <w:t xml:space="preserve"> The task or goal given to each group is the team goal, and the </w:t>
      </w:r>
      <w:r w:rsidR="007C6E68">
        <w:rPr>
          <w:rFonts w:ascii="Verdana" w:hAnsi="Verdana"/>
          <w:sz w:val="24"/>
          <w:szCs w:val="24"/>
        </w:rPr>
        <w:t xml:space="preserve">fulfillment of the duties for each role is the individual accountability. Facilitators will want to make sure that students are equipped to fulfill their roles successfully. </w:t>
      </w:r>
      <w:r>
        <w:rPr>
          <w:rFonts w:ascii="Verdana" w:hAnsi="Verdana"/>
          <w:sz w:val="24"/>
          <w:szCs w:val="24"/>
        </w:rPr>
        <w:t xml:space="preserve"> </w:t>
      </w:r>
      <w:r w:rsidR="003E2F44">
        <w:rPr>
          <w:rFonts w:ascii="Verdana" w:hAnsi="Verdana"/>
          <w:sz w:val="24"/>
          <w:szCs w:val="24"/>
        </w:rPr>
        <w:t>In assigning and clarifying roles, consider:</w:t>
      </w:r>
    </w:p>
    <w:p w:rsidR="003E2F44" w:rsidRPr="00567FC9" w:rsidRDefault="003E2F44" w:rsidP="00E51A72">
      <w:pPr>
        <w:pStyle w:val="ListParagraph"/>
        <w:numPr>
          <w:ilvl w:val="0"/>
          <w:numId w:val="4"/>
        </w:numPr>
        <w:rPr>
          <w:rFonts w:ascii="Verdana" w:hAnsi="Verdana"/>
          <w:sz w:val="24"/>
          <w:szCs w:val="24"/>
        </w:rPr>
      </w:pPr>
      <w:r w:rsidRPr="00567FC9">
        <w:rPr>
          <w:rFonts w:ascii="Verdana" w:hAnsi="Verdana"/>
          <w:sz w:val="24"/>
          <w:szCs w:val="24"/>
        </w:rPr>
        <w:t>The assignment of roles vs. self-selection. Assigning roles can give students developmental opportunities they may not otherwise have while allowing students to self-select their roles allows them to participate in a way in which they are most comfortable and feel they can most effectively contribute. Self-selection can provide the opportunity for conflict management when multiple students wish to fill the same role.</w:t>
      </w:r>
    </w:p>
    <w:p w:rsidR="00CF4D49" w:rsidRPr="00567FC9" w:rsidRDefault="00CF4D49" w:rsidP="00E51A72">
      <w:pPr>
        <w:pStyle w:val="ListParagraph"/>
        <w:numPr>
          <w:ilvl w:val="0"/>
          <w:numId w:val="4"/>
        </w:numPr>
        <w:rPr>
          <w:rFonts w:ascii="Verdana" w:hAnsi="Verdana"/>
          <w:sz w:val="24"/>
          <w:szCs w:val="24"/>
        </w:rPr>
      </w:pPr>
      <w:r w:rsidRPr="00567FC9">
        <w:rPr>
          <w:rFonts w:ascii="Verdana" w:hAnsi="Verdana"/>
          <w:sz w:val="24"/>
          <w:szCs w:val="24"/>
        </w:rPr>
        <w:t>Giving students plenty of time to read role descriptions and understand their individual commitment to the group.</w:t>
      </w:r>
    </w:p>
    <w:p w:rsidR="00CF4D49" w:rsidRPr="00567FC9" w:rsidRDefault="00CF4D49" w:rsidP="00E51A72">
      <w:pPr>
        <w:pStyle w:val="ListParagraph"/>
        <w:numPr>
          <w:ilvl w:val="0"/>
          <w:numId w:val="4"/>
        </w:numPr>
        <w:rPr>
          <w:rFonts w:ascii="Verdana" w:hAnsi="Verdana"/>
          <w:sz w:val="24"/>
          <w:szCs w:val="24"/>
        </w:rPr>
      </w:pPr>
      <w:r w:rsidRPr="00567FC9">
        <w:rPr>
          <w:rFonts w:ascii="Verdana" w:hAnsi="Verdana"/>
          <w:sz w:val="24"/>
          <w:szCs w:val="24"/>
        </w:rPr>
        <w:t>Allowing the same roles from multiple groups the opportunity to meet and discuss their roles, or the opportunity to move to other groups and talk to the student with the same role. Here students turn to each other for clarification and ideas.</w:t>
      </w:r>
    </w:p>
    <w:p w:rsidR="00CB0512" w:rsidRDefault="00CB0512" w:rsidP="00E51A72">
      <w:pPr>
        <w:rPr>
          <w:rFonts w:ascii="Verdana" w:hAnsi="Verdana"/>
          <w:sz w:val="24"/>
          <w:szCs w:val="24"/>
        </w:rPr>
      </w:pPr>
      <w:r>
        <w:rPr>
          <w:rFonts w:ascii="Verdana" w:hAnsi="Verdana"/>
          <w:b/>
          <w:sz w:val="24"/>
          <w:szCs w:val="24"/>
        </w:rPr>
        <w:t>Implementing</w:t>
      </w:r>
      <w:r w:rsidRPr="003E2F44">
        <w:rPr>
          <w:rFonts w:ascii="Verdana" w:hAnsi="Verdana"/>
          <w:b/>
          <w:sz w:val="24"/>
          <w:szCs w:val="24"/>
        </w:rPr>
        <w:t xml:space="preserve"> the Activity</w:t>
      </w:r>
    </w:p>
    <w:p w:rsidR="00CF4D49" w:rsidRDefault="00CF4D49" w:rsidP="00E51A72">
      <w:pPr>
        <w:rPr>
          <w:rFonts w:ascii="Verdana" w:hAnsi="Verdana"/>
          <w:sz w:val="24"/>
          <w:szCs w:val="24"/>
        </w:rPr>
      </w:pPr>
      <w:r>
        <w:rPr>
          <w:rFonts w:ascii="Verdana" w:hAnsi="Verdana"/>
          <w:sz w:val="24"/>
          <w:szCs w:val="24"/>
        </w:rPr>
        <w:t xml:space="preserve">To help student with their roles, facilitators should move </w:t>
      </w:r>
      <w:r w:rsidR="001C1636">
        <w:rPr>
          <w:rFonts w:ascii="Verdana" w:hAnsi="Verdana"/>
          <w:sz w:val="24"/>
          <w:szCs w:val="24"/>
        </w:rPr>
        <w:t xml:space="preserve">from </w:t>
      </w:r>
      <w:r>
        <w:rPr>
          <w:rFonts w:ascii="Verdana" w:hAnsi="Verdana"/>
          <w:sz w:val="24"/>
          <w:szCs w:val="24"/>
        </w:rPr>
        <w:t xml:space="preserve">group to group, </w:t>
      </w:r>
      <w:r w:rsidR="00567FC9">
        <w:rPr>
          <w:rFonts w:ascii="Verdana" w:hAnsi="Verdana"/>
          <w:sz w:val="24"/>
          <w:szCs w:val="24"/>
        </w:rPr>
        <w:t xml:space="preserve">checking in with each student to ensure they are fulfilling their role and understand their contribution to the team goal. </w:t>
      </w:r>
      <w:r w:rsidR="001C1636">
        <w:rPr>
          <w:rFonts w:ascii="Verdana" w:hAnsi="Verdana"/>
          <w:sz w:val="24"/>
          <w:szCs w:val="24"/>
        </w:rPr>
        <w:t>When participants ask questions that can be answered by another, redirect the question to the student who has responsibility for that role in the group. For example:</w:t>
      </w:r>
    </w:p>
    <w:p w:rsidR="001C1636" w:rsidRPr="001C1636" w:rsidRDefault="001C1636" w:rsidP="001C1636">
      <w:pPr>
        <w:ind w:left="720"/>
        <w:rPr>
          <w:rFonts w:ascii="Verdana" w:hAnsi="Verdana"/>
          <w:i/>
          <w:sz w:val="24"/>
          <w:szCs w:val="24"/>
        </w:rPr>
      </w:pPr>
      <w:r w:rsidRPr="001C1636">
        <w:rPr>
          <w:rFonts w:ascii="Verdana" w:hAnsi="Verdana"/>
          <w:i/>
          <w:sz w:val="24"/>
          <w:szCs w:val="24"/>
        </w:rPr>
        <w:t>Question: “How much time do we have left?”</w:t>
      </w:r>
    </w:p>
    <w:p w:rsidR="001C1636" w:rsidRPr="001C1636" w:rsidRDefault="001C1636" w:rsidP="001C1636">
      <w:pPr>
        <w:ind w:left="720"/>
        <w:rPr>
          <w:rFonts w:ascii="Verdana" w:hAnsi="Verdana"/>
          <w:i/>
          <w:sz w:val="24"/>
          <w:szCs w:val="24"/>
        </w:rPr>
      </w:pPr>
      <w:r w:rsidRPr="001C1636">
        <w:rPr>
          <w:rFonts w:ascii="Verdana" w:hAnsi="Verdana"/>
          <w:i/>
          <w:sz w:val="24"/>
          <w:szCs w:val="24"/>
        </w:rPr>
        <w:t>Facilitator: Turns to the Gatekeeper or Captain, “Gatekeeper, how much time does the group have left?”</w:t>
      </w:r>
    </w:p>
    <w:p w:rsidR="003E2F44" w:rsidRDefault="0034584C" w:rsidP="00E51A72">
      <w:pPr>
        <w:rPr>
          <w:rFonts w:ascii="Verdana" w:hAnsi="Verdana"/>
          <w:sz w:val="24"/>
          <w:szCs w:val="24"/>
        </w:rPr>
      </w:pPr>
      <w:r>
        <w:rPr>
          <w:rFonts w:ascii="Verdana" w:hAnsi="Verdana"/>
          <w:sz w:val="24"/>
          <w:szCs w:val="24"/>
        </w:rPr>
        <w:t xml:space="preserve">When debriefing the activity and </w:t>
      </w:r>
      <w:r w:rsidR="00D33414">
        <w:rPr>
          <w:rFonts w:ascii="Verdana" w:hAnsi="Verdana"/>
          <w:sz w:val="24"/>
          <w:szCs w:val="24"/>
        </w:rPr>
        <w:t xml:space="preserve">guiding the students in </w:t>
      </w:r>
      <w:r>
        <w:rPr>
          <w:rFonts w:ascii="Verdana" w:hAnsi="Verdana"/>
          <w:sz w:val="24"/>
          <w:szCs w:val="24"/>
        </w:rPr>
        <w:t>reflecti</w:t>
      </w:r>
      <w:r w:rsidR="00D33414">
        <w:rPr>
          <w:rFonts w:ascii="Verdana" w:hAnsi="Verdana"/>
          <w:sz w:val="24"/>
          <w:szCs w:val="24"/>
        </w:rPr>
        <w:t xml:space="preserve">on, </w:t>
      </w:r>
      <w:r>
        <w:rPr>
          <w:rFonts w:ascii="Verdana" w:hAnsi="Verdana"/>
          <w:sz w:val="24"/>
          <w:szCs w:val="24"/>
        </w:rPr>
        <w:t xml:space="preserve">facilitators should </w:t>
      </w:r>
      <w:r w:rsidR="00D33414">
        <w:rPr>
          <w:rFonts w:ascii="Verdana" w:hAnsi="Verdana"/>
          <w:sz w:val="24"/>
          <w:szCs w:val="24"/>
        </w:rPr>
        <w:t>include discussion about the collaborative process.</w:t>
      </w:r>
      <w:r w:rsidR="00140311">
        <w:rPr>
          <w:rFonts w:ascii="Verdana" w:hAnsi="Verdana"/>
          <w:sz w:val="24"/>
          <w:szCs w:val="24"/>
        </w:rPr>
        <w:t xml:space="preserve"> Ask students to reflect on the process and how they managed conflict if any arose. How did each person contribute to the goal? </w:t>
      </w:r>
      <w:r w:rsidR="00DB6ED1">
        <w:rPr>
          <w:rFonts w:ascii="Verdana" w:hAnsi="Verdana"/>
          <w:sz w:val="24"/>
          <w:szCs w:val="24"/>
        </w:rPr>
        <w:t xml:space="preserve">What will you do next </w:t>
      </w:r>
      <w:r w:rsidR="00DB6ED1">
        <w:rPr>
          <w:rFonts w:ascii="Verdana" w:hAnsi="Verdana"/>
          <w:sz w:val="24"/>
          <w:szCs w:val="24"/>
        </w:rPr>
        <w:lastRenderedPageBreak/>
        <w:t xml:space="preserve">time? With time and practice, students will become more proficient at collaborative and cooperative work. </w:t>
      </w:r>
    </w:p>
    <w:p w:rsidR="00CC1621" w:rsidRDefault="00CC1621" w:rsidP="00E51A72">
      <w:pPr>
        <w:rPr>
          <w:rFonts w:ascii="Verdana" w:hAnsi="Verdana"/>
          <w:sz w:val="24"/>
          <w:szCs w:val="24"/>
        </w:rPr>
      </w:pPr>
    </w:p>
    <w:p w:rsidR="00E7322A" w:rsidRPr="00F42BE2" w:rsidRDefault="00E7322A" w:rsidP="00E7322A">
      <w:pPr>
        <w:jc w:val="both"/>
        <w:rPr>
          <w:rFonts w:ascii="Verdana" w:hAnsi="Verdana"/>
          <w:sz w:val="24"/>
          <w:szCs w:val="24"/>
        </w:rPr>
      </w:pPr>
    </w:p>
    <w:p w:rsidR="00140311" w:rsidRDefault="00140311">
      <w:r>
        <w:br w:type="page"/>
      </w:r>
    </w:p>
    <w:p w:rsidR="00E7322A" w:rsidRDefault="00E7322A" w:rsidP="00E7322A">
      <w:pPr>
        <w:jc w:val="both"/>
      </w:pPr>
    </w:p>
    <w:p w:rsidR="00E7322A" w:rsidRPr="00ED26C2" w:rsidRDefault="00E7322A" w:rsidP="00054E9F">
      <w:pPr>
        <w:jc w:val="center"/>
        <w:rPr>
          <w:rFonts w:ascii="Verdana" w:hAnsi="Verdana"/>
          <w:b/>
          <w:sz w:val="24"/>
          <w:szCs w:val="24"/>
        </w:rPr>
      </w:pPr>
      <w:r w:rsidRPr="00ED26C2">
        <w:rPr>
          <w:rFonts w:ascii="Verdana" w:hAnsi="Verdana"/>
          <w:b/>
          <w:sz w:val="24"/>
          <w:szCs w:val="24"/>
        </w:rPr>
        <w:t>References</w:t>
      </w:r>
    </w:p>
    <w:p w:rsidR="00D33414" w:rsidRDefault="00D33414" w:rsidP="00E7322A">
      <w:pPr>
        <w:jc w:val="both"/>
        <w:rPr>
          <w:rFonts w:ascii="Verdana" w:hAnsi="Verdana"/>
          <w:sz w:val="24"/>
          <w:szCs w:val="24"/>
        </w:rPr>
      </w:pPr>
      <w:proofErr w:type="gramStart"/>
      <w:r>
        <w:rPr>
          <w:rFonts w:ascii="Verdana" w:hAnsi="Verdana"/>
          <w:sz w:val="24"/>
          <w:szCs w:val="24"/>
        </w:rPr>
        <w:t>Cohen, E.G. (1994).</w:t>
      </w:r>
      <w:proofErr w:type="gramEnd"/>
      <w:r>
        <w:rPr>
          <w:rFonts w:ascii="Verdana" w:hAnsi="Verdana"/>
          <w:sz w:val="24"/>
          <w:szCs w:val="24"/>
        </w:rPr>
        <w:t xml:space="preserve"> </w:t>
      </w:r>
      <w:proofErr w:type="gramStart"/>
      <w:r>
        <w:rPr>
          <w:rFonts w:ascii="Verdana" w:hAnsi="Verdana"/>
          <w:sz w:val="24"/>
          <w:szCs w:val="24"/>
        </w:rPr>
        <w:t>Restructuring the classroom: conditions for productive small groups.</w:t>
      </w:r>
      <w:proofErr w:type="gramEnd"/>
      <w:r>
        <w:rPr>
          <w:rFonts w:ascii="Verdana" w:hAnsi="Verdana"/>
          <w:sz w:val="24"/>
          <w:szCs w:val="24"/>
        </w:rPr>
        <w:t xml:space="preserve"> </w:t>
      </w:r>
      <w:r w:rsidRPr="00140311">
        <w:rPr>
          <w:rFonts w:ascii="Verdana" w:hAnsi="Verdana"/>
          <w:i/>
          <w:sz w:val="24"/>
          <w:szCs w:val="24"/>
        </w:rPr>
        <w:t>Review</w:t>
      </w:r>
      <w:r w:rsidR="00140311" w:rsidRPr="00140311">
        <w:rPr>
          <w:rFonts w:ascii="Verdana" w:hAnsi="Verdana"/>
          <w:i/>
          <w:sz w:val="24"/>
          <w:szCs w:val="24"/>
        </w:rPr>
        <w:t xml:space="preserve"> of Educational Research, </w:t>
      </w:r>
      <w:r w:rsidRPr="00140311">
        <w:rPr>
          <w:rFonts w:ascii="Verdana" w:hAnsi="Verdana"/>
          <w:i/>
          <w:sz w:val="24"/>
          <w:szCs w:val="24"/>
        </w:rPr>
        <w:t>64</w:t>
      </w:r>
      <w:r w:rsidR="00140311">
        <w:rPr>
          <w:rFonts w:ascii="Verdana" w:hAnsi="Verdana"/>
          <w:sz w:val="24"/>
          <w:szCs w:val="24"/>
        </w:rPr>
        <w:t>(</w:t>
      </w:r>
      <w:r>
        <w:rPr>
          <w:rFonts w:ascii="Verdana" w:hAnsi="Verdana"/>
          <w:sz w:val="24"/>
          <w:szCs w:val="24"/>
        </w:rPr>
        <w:t>1</w:t>
      </w:r>
      <w:r w:rsidR="00140311">
        <w:rPr>
          <w:rFonts w:ascii="Verdana" w:hAnsi="Verdana"/>
          <w:sz w:val="24"/>
          <w:szCs w:val="24"/>
        </w:rPr>
        <w:t>)</w:t>
      </w:r>
      <w:r>
        <w:rPr>
          <w:rFonts w:ascii="Verdana" w:hAnsi="Verdana"/>
          <w:sz w:val="24"/>
          <w:szCs w:val="24"/>
        </w:rPr>
        <w:t>, 1-35.</w:t>
      </w:r>
    </w:p>
    <w:p w:rsidR="00E85DAB" w:rsidRDefault="00E85DAB" w:rsidP="00E7322A">
      <w:pPr>
        <w:jc w:val="both"/>
        <w:rPr>
          <w:rFonts w:ascii="Verdana" w:hAnsi="Verdana"/>
          <w:sz w:val="24"/>
          <w:szCs w:val="24"/>
        </w:rPr>
      </w:pPr>
      <w:r>
        <w:rPr>
          <w:rFonts w:ascii="Verdana" w:hAnsi="Verdana"/>
          <w:sz w:val="24"/>
          <w:szCs w:val="24"/>
        </w:rPr>
        <w:t xml:space="preserve">Hutchison, C. (2002). </w:t>
      </w:r>
      <w:r w:rsidRPr="00E85DAB">
        <w:rPr>
          <w:rFonts w:ascii="Verdana" w:hAnsi="Verdana"/>
          <w:i/>
          <w:sz w:val="24"/>
          <w:szCs w:val="24"/>
        </w:rPr>
        <w:t>Design It! Projects</w:t>
      </w:r>
      <w:r>
        <w:rPr>
          <w:rFonts w:ascii="Verdana" w:hAnsi="Verdana"/>
          <w:sz w:val="24"/>
          <w:szCs w:val="24"/>
        </w:rPr>
        <w:t>. Farmington, NY: Education Development Center, Inc.</w:t>
      </w:r>
    </w:p>
    <w:p w:rsidR="00634DDC" w:rsidRDefault="008348E7" w:rsidP="00E7322A">
      <w:pPr>
        <w:jc w:val="both"/>
        <w:rPr>
          <w:rFonts w:ascii="Verdana" w:hAnsi="Verdana"/>
          <w:sz w:val="24"/>
          <w:szCs w:val="24"/>
        </w:rPr>
      </w:pPr>
      <w:proofErr w:type="spellStart"/>
      <w:proofErr w:type="gramStart"/>
      <w:r>
        <w:rPr>
          <w:rFonts w:ascii="Verdana" w:hAnsi="Verdana"/>
          <w:sz w:val="24"/>
          <w:szCs w:val="24"/>
        </w:rPr>
        <w:t>Slavin</w:t>
      </w:r>
      <w:proofErr w:type="spellEnd"/>
      <w:r>
        <w:rPr>
          <w:rFonts w:ascii="Verdana" w:hAnsi="Verdana"/>
          <w:sz w:val="24"/>
          <w:szCs w:val="24"/>
        </w:rPr>
        <w:t>, R. E. (1995)</w:t>
      </w:r>
      <w:r w:rsidR="00140311">
        <w:rPr>
          <w:rFonts w:ascii="Verdana" w:hAnsi="Verdana"/>
          <w:sz w:val="24"/>
          <w:szCs w:val="24"/>
        </w:rPr>
        <w:t>.</w:t>
      </w:r>
      <w:proofErr w:type="gramEnd"/>
      <w:r>
        <w:rPr>
          <w:rFonts w:ascii="Verdana" w:hAnsi="Verdana"/>
          <w:sz w:val="24"/>
          <w:szCs w:val="24"/>
        </w:rPr>
        <w:t xml:space="preserve"> </w:t>
      </w:r>
      <w:r w:rsidRPr="00E85DAB">
        <w:rPr>
          <w:rFonts w:ascii="Verdana" w:hAnsi="Verdana"/>
          <w:i/>
          <w:sz w:val="24"/>
          <w:szCs w:val="24"/>
        </w:rPr>
        <w:t>Cooperative Learning: Theory, Research, and Practice</w:t>
      </w:r>
      <w:r>
        <w:rPr>
          <w:rFonts w:ascii="Verdana" w:hAnsi="Verdana"/>
          <w:sz w:val="24"/>
          <w:szCs w:val="24"/>
        </w:rPr>
        <w:t>. Needham Heights, MS: Allyn &amp; Bacon.</w:t>
      </w:r>
    </w:p>
    <w:p w:rsidR="008A2AF3" w:rsidRPr="00994CAD" w:rsidRDefault="00D33576" w:rsidP="00E7322A">
      <w:pPr>
        <w:jc w:val="both"/>
        <w:rPr>
          <w:rFonts w:ascii="Verdana" w:hAnsi="Verdana"/>
          <w:sz w:val="24"/>
          <w:szCs w:val="24"/>
        </w:rPr>
      </w:pPr>
      <w:hyperlink r:id="rId10" w:history="1">
        <w:r w:rsidR="008A2AF3" w:rsidRPr="00994CAD">
          <w:rPr>
            <w:rStyle w:val="Hyperlink"/>
            <w:rFonts w:ascii="Verdana" w:hAnsi="Verdana"/>
            <w:color w:val="auto"/>
            <w:sz w:val="24"/>
            <w:szCs w:val="24"/>
          </w:rPr>
          <w:t>http://learninginhand.com/collaboration/</w:t>
        </w:r>
      </w:hyperlink>
    </w:p>
    <w:p w:rsidR="008A2AF3" w:rsidRPr="00994CAD" w:rsidRDefault="00D33576" w:rsidP="00E7322A">
      <w:pPr>
        <w:jc w:val="both"/>
        <w:rPr>
          <w:rFonts w:ascii="Verdana" w:hAnsi="Verdana"/>
          <w:sz w:val="24"/>
          <w:szCs w:val="24"/>
        </w:rPr>
      </w:pPr>
      <w:hyperlink r:id="rId11" w:history="1">
        <w:r w:rsidR="008E41D3" w:rsidRPr="00994CAD">
          <w:rPr>
            <w:rStyle w:val="Hyperlink"/>
            <w:rFonts w:ascii="Verdana" w:hAnsi="Verdana"/>
            <w:color w:val="auto"/>
            <w:sz w:val="24"/>
            <w:szCs w:val="24"/>
          </w:rPr>
          <w:t>https://www.cte.cornell.edu/teaching-ideas/engaging-students/collaborative-learning.html</w:t>
        </w:r>
      </w:hyperlink>
    </w:p>
    <w:p w:rsidR="008E41D3" w:rsidRPr="00994CAD" w:rsidRDefault="00D33576" w:rsidP="00E7322A">
      <w:pPr>
        <w:jc w:val="both"/>
        <w:rPr>
          <w:rFonts w:ascii="Verdana" w:hAnsi="Verdana"/>
          <w:sz w:val="24"/>
          <w:szCs w:val="24"/>
        </w:rPr>
      </w:pPr>
      <w:hyperlink r:id="rId12" w:history="1">
        <w:r w:rsidR="00A26521" w:rsidRPr="00994CAD">
          <w:rPr>
            <w:rStyle w:val="Hyperlink"/>
            <w:rFonts w:ascii="Verdana" w:hAnsi="Verdana"/>
            <w:color w:val="auto"/>
            <w:sz w:val="24"/>
            <w:szCs w:val="24"/>
          </w:rPr>
          <w:t>http://www.edweek.org/ew/articles/2012/12/01/kappan_quinn.html</w:t>
        </w:r>
      </w:hyperlink>
    </w:p>
    <w:p w:rsidR="00994CAD" w:rsidRDefault="00994CAD">
      <w:pPr>
        <w:rPr>
          <w:rFonts w:ascii="Verdana" w:eastAsia="Times New Roman" w:hAnsi="Verdana" w:cs="Arial"/>
          <w:color w:val="505050"/>
          <w:sz w:val="24"/>
          <w:szCs w:val="24"/>
        </w:rPr>
      </w:pPr>
      <w:r>
        <w:rPr>
          <w:rFonts w:ascii="Verdana" w:hAnsi="Verdana" w:cs="Arial"/>
          <w:color w:val="505050"/>
        </w:rPr>
        <w:br w:type="page"/>
      </w:r>
    </w:p>
    <w:p w:rsidR="00B60465" w:rsidRPr="00ED26C2" w:rsidRDefault="00B60465" w:rsidP="00922C98">
      <w:pPr>
        <w:pStyle w:val="NormalWeb"/>
        <w:shd w:val="clear" w:color="auto" w:fill="FFFFFF"/>
        <w:spacing w:before="0" w:beforeAutospacing="0" w:after="0" w:afterAutospacing="0" w:line="300" w:lineRule="atLeast"/>
        <w:rPr>
          <w:rFonts w:ascii="Verdana" w:hAnsi="Verdana" w:cs="Arial"/>
          <w:color w:val="505050"/>
        </w:rPr>
      </w:pPr>
    </w:p>
    <w:p w:rsidR="00054E9F" w:rsidRPr="00994CAD" w:rsidRDefault="00054E9F" w:rsidP="00B60465">
      <w:pPr>
        <w:pStyle w:val="NormalWeb"/>
        <w:shd w:val="clear" w:color="auto" w:fill="FFFFFF"/>
        <w:spacing w:before="0" w:beforeAutospacing="0" w:after="0" w:afterAutospacing="0" w:line="300" w:lineRule="atLeast"/>
        <w:jc w:val="center"/>
        <w:rPr>
          <w:rFonts w:ascii="Verdana" w:hAnsi="Verdana" w:cs="Arial"/>
          <w:b/>
        </w:rPr>
      </w:pPr>
      <w:r w:rsidRPr="00994CAD">
        <w:rPr>
          <w:rFonts w:ascii="Verdana" w:hAnsi="Verdana" w:cs="Arial"/>
          <w:b/>
        </w:rPr>
        <w:t>Appendix A</w:t>
      </w:r>
    </w:p>
    <w:p w:rsidR="00B60465" w:rsidRPr="00994CAD" w:rsidRDefault="00B60465" w:rsidP="00B60465">
      <w:pPr>
        <w:pStyle w:val="NormalWeb"/>
        <w:shd w:val="clear" w:color="auto" w:fill="FFFFFF"/>
        <w:spacing w:before="0" w:beforeAutospacing="0" w:after="0" w:afterAutospacing="0" w:line="300" w:lineRule="atLeast"/>
        <w:jc w:val="center"/>
        <w:rPr>
          <w:rFonts w:ascii="Verdana" w:hAnsi="Verdana" w:cs="Arial"/>
          <w:b/>
        </w:rPr>
      </w:pPr>
      <w:r w:rsidRPr="00994CAD">
        <w:rPr>
          <w:rFonts w:ascii="Verdana" w:hAnsi="Verdana" w:cs="Arial"/>
          <w:b/>
        </w:rPr>
        <w:t>Forming Groups and Teams</w:t>
      </w:r>
    </w:p>
    <w:p w:rsidR="00B60465" w:rsidRPr="00994CAD" w:rsidRDefault="00B60465" w:rsidP="00B60465">
      <w:pPr>
        <w:pStyle w:val="NormalWeb"/>
        <w:shd w:val="clear" w:color="auto" w:fill="FFFFFF"/>
        <w:spacing w:before="0" w:beforeAutospacing="0" w:after="0" w:afterAutospacing="0" w:line="300" w:lineRule="atLeast"/>
        <w:jc w:val="center"/>
        <w:rPr>
          <w:rFonts w:ascii="Verdana" w:hAnsi="Verdana" w:cs="Arial"/>
          <w:b/>
        </w:rPr>
      </w:pPr>
      <w:r w:rsidRPr="00994CAD">
        <w:rPr>
          <w:rFonts w:ascii="Verdana" w:hAnsi="Verdana" w:cs="Arial"/>
          <w:b/>
        </w:rPr>
        <w:t xml:space="preserve">Some Ideas from </w:t>
      </w:r>
      <w:proofErr w:type="spellStart"/>
      <w:r w:rsidRPr="00994CAD">
        <w:rPr>
          <w:rFonts w:ascii="Verdana" w:hAnsi="Verdana" w:cs="Arial"/>
          <w:b/>
        </w:rPr>
        <w:t>Genia</w:t>
      </w:r>
      <w:proofErr w:type="spellEnd"/>
      <w:r w:rsidRPr="00994CAD">
        <w:rPr>
          <w:rFonts w:ascii="Verdana" w:hAnsi="Verdana" w:cs="Arial"/>
          <w:b/>
        </w:rPr>
        <w:t xml:space="preserve"> Connell, Guest Blogger and Teacher at Scholastic.com</w:t>
      </w:r>
    </w:p>
    <w:p w:rsidR="00B60465" w:rsidRPr="00ED26C2" w:rsidRDefault="00B60465" w:rsidP="00922C98">
      <w:pPr>
        <w:pStyle w:val="NormalWeb"/>
        <w:shd w:val="clear" w:color="auto" w:fill="FFFFFF"/>
        <w:spacing w:before="0" w:beforeAutospacing="0" w:after="0" w:afterAutospacing="0" w:line="300" w:lineRule="atLeast"/>
        <w:rPr>
          <w:rFonts w:ascii="Verdana" w:hAnsi="Verdana" w:cs="Arial"/>
          <w:color w:val="505050"/>
        </w:rPr>
      </w:pPr>
    </w:p>
    <w:p w:rsidR="00504C28" w:rsidRPr="00ED26C2" w:rsidRDefault="00922C98" w:rsidP="00922C98">
      <w:pPr>
        <w:pStyle w:val="NormalWeb"/>
        <w:shd w:val="clear" w:color="auto" w:fill="FFFFFF"/>
        <w:spacing w:before="0" w:beforeAutospacing="0" w:after="0" w:afterAutospacing="0" w:line="300" w:lineRule="atLeast"/>
        <w:rPr>
          <w:rFonts w:ascii="Verdana" w:hAnsi="Verdana" w:cs="Arial"/>
          <w:color w:val="505050"/>
        </w:rPr>
      </w:pPr>
      <w:r w:rsidRPr="00ED26C2">
        <w:rPr>
          <w:rFonts w:ascii="Verdana" w:hAnsi="Verdana" w:cs="Arial"/>
          <w:color w:val="505050"/>
        </w:rPr>
        <w:t xml:space="preserve">Students work collaboratively in our classroom several times throughout the day, with partners and in small groups. There was a time when the mere mention of the word “partner” meant best friends shooting knowing looks across the room at one another. These days, however, my students look towards me, anxious to find out how their partner or group will be unveiled. </w:t>
      </w:r>
      <w:r w:rsidR="00504C28" w:rsidRPr="00ED26C2">
        <w:rPr>
          <w:rFonts w:ascii="Verdana" w:hAnsi="Verdana" w:cs="Arial"/>
          <w:color w:val="505050"/>
        </w:rPr>
        <w:t xml:space="preserve">(Downloadable materials to use for these grouping methods may be found at </w:t>
      </w:r>
      <w:hyperlink r:id="rId13" w:history="1">
        <w:r w:rsidR="00504C28" w:rsidRPr="00ED26C2">
          <w:rPr>
            <w:rStyle w:val="Hyperlink"/>
            <w:rFonts w:ascii="Verdana" w:hAnsi="Verdana" w:cs="Arial"/>
          </w:rPr>
          <w:t>http://www.scholastic.com/teachers/top-teaching/2013/11/15-quick-and-creative-ways-group-and-partner-students</w:t>
        </w:r>
      </w:hyperlink>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color w:val="505050"/>
        </w:rPr>
      </w:pP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color w:val="0000FF"/>
          <w:sz w:val="24"/>
          <w:szCs w:val="24"/>
        </w:rPr>
        <w:t> </w:t>
      </w:r>
      <w:r w:rsidRPr="00ED26C2">
        <w:rPr>
          <w:rFonts w:ascii="Verdana" w:hAnsi="Verdana" w:cs="Arial"/>
          <w:sz w:val="24"/>
          <w:szCs w:val="24"/>
        </w:rPr>
        <w:t>1. My Favorite: Team Shake</w:t>
      </w:r>
    </w:p>
    <w:p w:rsidR="00922C98" w:rsidRPr="00ED26C2" w:rsidRDefault="00922C98" w:rsidP="00504C2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50316E52" wp14:editId="13620E18">
            <wp:extent cx="1658680" cy="1658680"/>
            <wp:effectExtent l="0" t="0" r="0" b="0"/>
            <wp:docPr id="31" name="Picture 31" descr="http://www.scholastic.com/teachers/sites/default/files/posts/u133/images/team_shake_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lastic.com/teachers/sites/default/files/posts/u133/images/team_shake_ap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8885" cy="1658885"/>
                    </a:xfrm>
                    <a:prstGeom prst="rect">
                      <a:avLst/>
                    </a:prstGeom>
                    <a:noFill/>
                    <a:ln>
                      <a:noFill/>
                    </a:ln>
                  </pic:spPr>
                </pic:pic>
              </a:graphicData>
            </a:graphic>
          </wp:inline>
        </w:drawing>
      </w:r>
      <w:r w:rsidR="00994CAD">
        <w:rPr>
          <w:rFonts w:ascii="Verdana" w:hAnsi="Verdana" w:cs="Arial"/>
        </w:rPr>
        <w:t xml:space="preserve">       </w:t>
      </w:r>
      <w:r w:rsidR="00994CAD" w:rsidRPr="00ED26C2">
        <w:rPr>
          <w:rFonts w:ascii="Verdana" w:hAnsi="Verdana" w:cs="Arial"/>
          <w:noProof/>
          <w:color w:val="135F8A"/>
        </w:rPr>
        <w:drawing>
          <wp:inline distT="0" distB="0" distL="0" distR="0" wp14:anchorId="20855E1C" wp14:editId="37782520">
            <wp:extent cx="2321463" cy="3094074"/>
            <wp:effectExtent l="0" t="0" r="3175" b="0"/>
            <wp:docPr id="30" name="Picture 30" descr="http://www.scholastic.com/teachers/sites/default/files/posts/u133/images/photo_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astic.com/teachers/sites/default/files/posts/u133/images/photo_1.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6394" cy="3100647"/>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My absolute favorite way to group students is with the app</w:t>
      </w:r>
      <w:r w:rsidRPr="00ED26C2">
        <w:rPr>
          <w:rStyle w:val="apple-converted-space"/>
          <w:rFonts w:ascii="Verdana" w:hAnsi="Verdana" w:cs="Arial"/>
        </w:rPr>
        <w:t> </w:t>
      </w:r>
      <w:hyperlink r:id="rId17" w:tgtFrame="1" w:history="1">
        <w:r w:rsidRPr="00ED26C2">
          <w:rPr>
            <w:rStyle w:val="Hyperlink"/>
            <w:rFonts w:ascii="Verdana" w:hAnsi="Verdana" w:cs="Arial"/>
            <w:color w:val="auto"/>
          </w:rPr>
          <w:t>Team Shake</w:t>
        </w:r>
      </w:hyperlink>
      <w:r w:rsidRPr="00ED26C2">
        <w:rPr>
          <w:rFonts w:ascii="Verdana" w:hAnsi="Verdana" w:cs="Arial"/>
        </w:rPr>
        <w:t xml:space="preserve">. Simply enter your students’ names, select the number of groups you would like, </w:t>
      </w:r>
      <w:proofErr w:type="gramStart"/>
      <w:r w:rsidRPr="00ED26C2">
        <w:rPr>
          <w:rFonts w:ascii="Verdana" w:hAnsi="Verdana" w:cs="Arial"/>
        </w:rPr>
        <w:t>give</w:t>
      </w:r>
      <w:proofErr w:type="gramEnd"/>
      <w:r w:rsidRPr="00ED26C2">
        <w:rPr>
          <w:rFonts w:ascii="Verdana" w:hAnsi="Verdana" w:cs="Arial"/>
        </w:rPr>
        <w:t xml:space="preserve"> your tablet or smartphone a couple of shakes, and</w:t>
      </w:r>
      <w:r w:rsidRPr="00ED26C2">
        <w:rPr>
          <w:rStyle w:val="apple-converted-space"/>
          <w:rFonts w:ascii="Verdana" w:hAnsi="Verdana" w:cs="Arial"/>
        </w:rPr>
        <w:t> </w:t>
      </w:r>
      <w:r w:rsidRPr="00ED26C2">
        <w:rPr>
          <w:rStyle w:val="Emphasis"/>
          <w:rFonts w:ascii="Verdana" w:hAnsi="Verdana" w:cs="Arial"/>
        </w:rPr>
        <w:t>voilà</w:t>
      </w:r>
      <w:r w:rsidRPr="00ED26C2">
        <w:rPr>
          <w:rFonts w:ascii="Verdana" w:hAnsi="Verdana" w:cs="Arial"/>
        </w:rPr>
        <w:t>, your teams have been created. Team Shake has settings that allow you to take gender and/or ability level into account when you group. </w:t>
      </w:r>
    </w:p>
    <w:p w:rsidR="00994CAD" w:rsidRDefault="00994CAD" w:rsidP="00922C98">
      <w:pPr>
        <w:pStyle w:val="NormalWeb"/>
        <w:shd w:val="clear" w:color="auto" w:fill="FFFFFF"/>
        <w:spacing w:before="0" w:beforeAutospacing="0" w:after="0" w:afterAutospacing="0" w:line="300" w:lineRule="atLeast"/>
        <w:rPr>
          <w:rFonts w:ascii="Verdana" w:hAnsi="Verdana" w:cs="Arial"/>
        </w:rPr>
      </w:pP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color w:val="505050"/>
        </w:rPr>
      </w:pP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color w:val="505050"/>
        </w:rPr>
      </w:pPr>
      <w:r w:rsidRPr="00ED26C2">
        <w:rPr>
          <w:rFonts w:ascii="Verdana" w:hAnsi="Verdana" w:cs="Arial"/>
          <w:color w:val="505050"/>
        </w:rPr>
        <w:t> </w:t>
      </w:r>
    </w:p>
    <w:p w:rsidR="00994CAD" w:rsidRDefault="00994CAD">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 xml:space="preserve">2. </w:t>
      </w:r>
      <w:proofErr w:type="spellStart"/>
      <w:proofErr w:type="gramStart"/>
      <w:r w:rsidRPr="00ED26C2">
        <w:rPr>
          <w:rFonts w:ascii="Verdana" w:hAnsi="Verdana" w:cs="Arial"/>
          <w:sz w:val="24"/>
          <w:szCs w:val="24"/>
        </w:rPr>
        <w:t>iPartners</w:t>
      </w:r>
      <w:proofErr w:type="spellEnd"/>
      <w:proofErr w:type="gramEnd"/>
      <w:r w:rsidRPr="00ED26C2">
        <w:rPr>
          <w:rFonts w:ascii="Verdana" w:hAnsi="Verdana" w:cs="Arial"/>
          <w:sz w:val="24"/>
          <w:szCs w:val="24"/>
        </w:rPr>
        <w:t xml:space="preserve"> on Speed Dial </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This is by far, my students' favorite way to work with a partner. I captured images of the keypad and contact list off of my phone and printed them for the students. They glued them onto their own 4" x 12" piece of construction paper phone that they personalized with their own designs. </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To set up their contact (partner) list, students move about the room mutually agreeing to be partners with six other people. When it’s time to partner up for an activity, I’ll tell students to take out their phones and ". . . work with contact number two."  We normally “update” contact lists once a quarter.</w:t>
      </w:r>
    </w:p>
    <w:p w:rsidR="00922C98" w:rsidRPr="00ED26C2" w:rsidRDefault="00D33576" w:rsidP="00922C98">
      <w:pPr>
        <w:pStyle w:val="NormalWeb"/>
        <w:shd w:val="clear" w:color="auto" w:fill="FFFFFF"/>
        <w:spacing w:before="0" w:beforeAutospacing="0" w:after="0" w:afterAutospacing="0" w:line="300" w:lineRule="atLeast"/>
        <w:jc w:val="center"/>
        <w:rPr>
          <w:rFonts w:ascii="Verdana" w:hAnsi="Verdana" w:cs="Arial"/>
        </w:rPr>
      </w:pPr>
      <w:hyperlink r:id="rId18" w:history="1">
        <w:r w:rsidR="00922C98" w:rsidRPr="00ED26C2">
          <w:rPr>
            <w:rFonts w:ascii="Verdana" w:hAnsi="Verdana" w:cs="Arial"/>
            <w:noProof/>
          </w:rPr>
          <w:drawing>
            <wp:inline distT="0" distB="0" distL="0" distR="0" wp14:anchorId="0AE84486" wp14:editId="0B997351">
              <wp:extent cx="2870791" cy="2368347"/>
              <wp:effectExtent l="0" t="0" r="6350" b="0"/>
              <wp:docPr id="29" name="Picture 29" descr="iphone templates for partner phon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templates for partner phone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743" cy="2372433"/>
                      </a:xfrm>
                      <a:prstGeom prst="rect">
                        <a:avLst/>
                      </a:prstGeom>
                      <a:noFill/>
                      <a:ln>
                        <a:noFill/>
                      </a:ln>
                    </pic:spPr>
                  </pic:pic>
                </a:graphicData>
              </a:graphic>
            </wp:inline>
          </w:drawing>
        </w:r>
      </w:hyperlink>
      <w:r w:rsidR="00994CAD">
        <w:rPr>
          <w:rFonts w:ascii="Verdana" w:hAnsi="Verdana" w:cs="Arial"/>
        </w:rPr>
        <w:t xml:space="preserve"> </w:t>
      </w:r>
      <w:r w:rsidR="00922C98" w:rsidRPr="00ED26C2">
        <w:rPr>
          <w:rFonts w:ascii="Verdana" w:hAnsi="Verdana" w:cs="Arial"/>
          <w:noProof/>
        </w:rPr>
        <w:drawing>
          <wp:inline distT="0" distB="0" distL="0" distR="0" wp14:anchorId="18E9AB77" wp14:editId="5763C12E">
            <wp:extent cx="2891836" cy="3742661"/>
            <wp:effectExtent l="0" t="0" r="3810" b="0"/>
            <wp:docPr id="27" name="Picture 27" descr="http://www.scholastic.com/teachers/sites/default/files/posts/u133/images/iphone_template_phot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lastic.com/teachers/sites/default/files/posts/u133/images/iphone_template_photo.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2998" cy="3757108"/>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D27A78" w:rsidRDefault="00D27A78">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3. Compass Partners</w:t>
      </w:r>
    </w:p>
    <w:p w:rsidR="00922C98" w:rsidRPr="00ED26C2" w:rsidRDefault="00922C98" w:rsidP="00B60465">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rPr>
        <w:t>We use</w:t>
      </w:r>
      <w:r w:rsidRPr="00ED26C2">
        <w:rPr>
          <w:rStyle w:val="apple-converted-space"/>
          <w:rFonts w:ascii="Verdana" w:hAnsi="Verdana" w:cs="Arial"/>
        </w:rPr>
        <w:t> </w:t>
      </w:r>
      <w:hyperlink r:id="rId22" w:history="1">
        <w:r w:rsidRPr="00ED26C2">
          <w:rPr>
            <w:rStyle w:val="Hyperlink"/>
            <w:rFonts w:ascii="Verdana" w:hAnsi="Verdana" w:cs="Arial"/>
            <w:b/>
            <w:bCs/>
            <w:color w:val="auto"/>
          </w:rPr>
          <w:t>compass partners</w:t>
        </w:r>
      </w:hyperlink>
      <w:r w:rsidRPr="00ED26C2">
        <w:rPr>
          <w:rStyle w:val="apple-converted-space"/>
          <w:rFonts w:ascii="Verdana" w:hAnsi="Verdana" w:cs="Arial"/>
        </w:rPr>
        <w:t> </w:t>
      </w:r>
      <w:r w:rsidRPr="00ED26C2">
        <w:rPr>
          <w:rFonts w:ascii="Verdana" w:hAnsi="Verdana" w:cs="Arial"/>
        </w:rPr>
        <w:t>in social studies. Just like the speed dial partners above, my students find four different partners to work with, writing their names on the north, south, east and west lines. My students change their directional partners with every new unit in our book.</w:t>
      </w:r>
      <w:r w:rsidR="00B60465" w:rsidRPr="00ED26C2">
        <w:rPr>
          <w:rFonts w:ascii="Verdana" w:hAnsi="Verdana" w:cs="Arial"/>
        </w:rPr>
        <w:t xml:space="preserve"> </w:t>
      </w:r>
      <w:r w:rsidRPr="00ED26C2">
        <w:rPr>
          <w:rFonts w:ascii="Verdana" w:hAnsi="Verdana" w:cs="Arial"/>
          <w:noProof/>
        </w:rPr>
        <w:drawing>
          <wp:inline distT="0" distB="0" distL="0" distR="0" wp14:anchorId="28F6F075" wp14:editId="24737DD1">
            <wp:extent cx="3358576" cy="2519916"/>
            <wp:effectExtent l="0" t="0" r="0" b="0"/>
            <wp:docPr id="25" name="Picture 25" descr="http://www.scholastic.com/teachers/sites/default/files/posts/u133/images/compass_partners_2_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lastic.com/teachers/sites/default/files/posts/u133/images/compass_partners_2_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576" cy="2519916"/>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4. Clock Partners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xml:space="preserve">Read how my friend and Troy colleague, Beth </w:t>
      </w:r>
      <w:proofErr w:type="spellStart"/>
      <w:r w:rsidRPr="00ED26C2">
        <w:rPr>
          <w:rFonts w:ascii="Verdana" w:hAnsi="Verdana" w:cs="Arial"/>
        </w:rPr>
        <w:t>Newingham</w:t>
      </w:r>
      <w:proofErr w:type="spellEnd"/>
      <w:r w:rsidRPr="00ED26C2">
        <w:rPr>
          <w:rFonts w:ascii="Verdana" w:hAnsi="Verdana" w:cs="Arial"/>
        </w:rPr>
        <w:t xml:space="preserve"> uses</w:t>
      </w:r>
      <w:r w:rsidRPr="00ED26C2">
        <w:rPr>
          <w:rStyle w:val="apple-converted-space"/>
          <w:rFonts w:ascii="Verdana" w:hAnsi="Verdana" w:cs="Arial"/>
        </w:rPr>
        <w:t> </w:t>
      </w:r>
      <w:hyperlink r:id="rId25" w:history="1">
        <w:r w:rsidRPr="00ED26C2">
          <w:rPr>
            <w:rStyle w:val="Hyperlink"/>
            <w:rFonts w:ascii="Verdana" w:hAnsi="Verdana" w:cs="Arial"/>
            <w:b/>
            <w:bCs/>
            <w:color w:val="auto"/>
          </w:rPr>
          <w:t>partner clocks</w:t>
        </w:r>
      </w:hyperlink>
      <w:r w:rsidRPr="00ED26C2">
        <w:rPr>
          <w:rStyle w:val="apple-converted-space"/>
          <w:rFonts w:ascii="Verdana" w:hAnsi="Verdana" w:cs="Arial"/>
        </w:rPr>
        <w:t> </w:t>
      </w:r>
      <w:r w:rsidRPr="00ED26C2">
        <w:rPr>
          <w:rFonts w:ascii="Verdana" w:hAnsi="Verdana" w:cs="Arial"/>
        </w:rPr>
        <w:t>to establish a set of 12 different pairings.</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7DAE6F13" wp14:editId="27E815ED">
            <wp:extent cx="2721935" cy="2528765"/>
            <wp:effectExtent l="0" t="0" r="2540" b="5080"/>
            <wp:docPr id="24" name="Picture 24" descr="http://www.scholastic.com/teachers/sites/default/files/posts/u133/images/partner_c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lastic.com/teachers/sites/default/files/posts/u133/images/partner_clock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1935" cy="2528765"/>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w:t>
      </w:r>
    </w:p>
    <w:p w:rsidR="00922C98" w:rsidRPr="00ED26C2" w:rsidRDefault="00922C98" w:rsidP="00922C98">
      <w:pPr>
        <w:pStyle w:val="Heading2"/>
        <w:shd w:val="clear" w:color="auto" w:fill="FFFFFF"/>
        <w:spacing w:before="0" w:beforeAutospacing="0" w:after="75" w:afterAutospacing="0" w:line="270" w:lineRule="atLeast"/>
        <w:jc w:val="center"/>
        <w:rPr>
          <w:rFonts w:ascii="Verdana" w:hAnsi="Verdana" w:cs="Arial"/>
          <w:sz w:val="24"/>
          <w:szCs w:val="24"/>
        </w:rPr>
      </w:pPr>
      <w:r w:rsidRPr="00ED26C2">
        <w:rPr>
          <w:rStyle w:val="Strong"/>
          <w:rFonts w:ascii="Verdana" w:hAnsi="Verdana" w:cs="Arial"/>
          <w:b/>
          <w:bCs/>
          <w:sz w:val="24"/>
          <w:szCs w:val="24"/>
        </w:rPr>
        <w:t>Random Pairs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xml:space="preserve">In each of the following groupings, I pass out or have students select their own </w:t>
      </w:r>
      <w:proofErr w:type="gramStart"/>
      <w:r w:rsidRPr="00ED26C2">
        <w:rPr>
          <w:rFonts w:ascii="Verdana" w:hAnsi="Verdana" w:cs="Arial"/>
        </w:rPr>
        <w:t>card,</w:t>
      </w:r>
      <w:proofErr w:type="gramEnd"/>
      <w:r w:rsidRPr="00ED26C2">
        <w:rPr>
          <w:rFonts w:ascii="Verdana" w:hAnsi="Verdana" w:cs="Arial"/>
        </w:rPr>
        <w:t xml:space="preserve"> however they can easily be adapted to create teacher-selected partners. These activities are not only a fun way to find a partner, they help build and practice fundamental skills.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5. Commutative Property Partners = Dollar Store Flashcards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Using addition or multiplication flash cards from the dollar store, students look for the partner that has the “flip flop” of their fact. Because the cards are two-sided, with different facts on each side, I put a dot on the side I want the students to use.</w:t>
      </w:r>
    </w:p>
    <w:p w:rsidR="00922C98" w:rsidRPr="00ED26C2" w:rsidRDefault="00D33576" w:rsidP="00922C98">
      <w:pPr>
        <w:pStyle w:val="NormalWeb"/>
        <w:shd w:val="clear" w:color="auto" w:fill="FFFFFF"/>
        <w:spacing w:before="0" w:beforeAutospacing="0" w:after="0" w:afterAutospacing="0" w:line="300" w:lineRule="atLeast"/>
        <w:jc w:val="center"/>
        <w:rPr>
          <w:rFonts w:ascii="Verdana" w:hAnsi="Verdana" w:cs="Arial"/>
        </w:rPr>
      </w:pPr>
      <w:hyperlink r:id="rId27" w:history="1">
        <w:r w:rsidR="00922C98" w:rsidRPr="00ED26C2">
          <w:rPr>
            <w:rFonts w:ascii="Verdana" w:hAnsi="Verdana" w:cs="Arial"/>
            <w:noProof/>
          </w:rPr>
          <w:drawing>
            <wp:inline distT="0" distB="0" distL="0" distR="0" wp14:anchorId="0D9DFFD7" wp14:editId="016C8D50">
              <wp:extent cx="3642001" cy="2732568"/>
              <wp:effectExtent l="0" t="0" r="0" b="0"/>
              <wp:docPr id="23" name="Picture 23" descr="http://www.scholastic.com/teachers/sites/default/files/posts/u133/images/commutative_property_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lastic.com/teachers/sites/default/files/posts/u133/images/commutative_property_0.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4505" cy="2734447"/>
                      </a:xfrm>
                      <a:prstGeom prst="rect">
                        <a:avLst/>
                      </a:prstGeom>
                      <a:noFill/>
                      <a:ln>
                        <a:noFill/>
                      </a:ln>
                    </pic:spPr>
                  </pic:pic>
                </a:graphicData>
              </a:graphic>
            </wp:inline>
          </w:drawing>
        </w:r>
      </w:hyperlink>
    </w:p>
    <w:p w:rsidR="00922C98" w:rsidRPr="00ED26C2" w:rsidRDefault="00922C98" w:rsidP="00922C98">
      <w:pPr>
        <w:pStyle w:val="Heading3"/>
        <w:shd w:val="clear" w:color="auto" w:fill="FFFFFF"/>
        <w:spacing w:before="150" w:beforeAutospacing="0" w:after="150" w:afterAutospacing="0" w:line="210" w:lineRule="atLeast"/>
        <w:rPr>
          <w:rFonts w:ascii="Verdana" w:hAnsi="Verdana" w:cs="Arial"/>
          <w:sz w:val="24"/>
          <w:szCs w:val="24"/>
        </w:rPr>
      </w:pPr>
      <w:r w:rsidRPr="00ED26C2">
        <w:rPr>
          <w:rFonts w:ascii="Verdana" w:hAnsi="Verdana" w:cs="Arial"/>
          <w:sz w:val="24"/>
          <w:szCs w:val="24"/>
        </w:rPr>
        <w:t> </w:t>
      </w:r>
    </w:p>
    <w:p w:rsidR="00D27A78" w:rsidRDefault="00D27A78">
      <w:pPr>
        <w:rPr>
          <w:rStyle w:val="Strong"/>
          <w:rFonts w:ascii="Verdana" w:eastAsia="Times New Roman" w:hAnsi="Verdana" w:cs="Arial"/>
          <w:sz w:val="24"/>
          <w:szCs w:val="24"/>
        </w:rPr>
      </w:pPr>
      <w:r>
        <w:rPr>
          <w:rStyle w:val="Strong"/>
          <w:rFonts w:ascii="Verdana" w:hAnsi="Verdana" w:cs="Arial"/>
          <w:b w:val="0"/>
          <w:bCs w:val="0"/>
          <w:sz w:val="24"/>
          <w:szCs w:val="24"/>
        </w:rPr>
        <w:br w:type="page"/>
      </w:r>
    </w:p>
    <w:p w:rsidR="00922C98" w:rsidRPr="00ED26C2" w:rsidRDefault="00922C98" w:rsidP="00922C98">
      <w:pPr>
        <w:pStyle w:val="Heading3"/>
        <w:shd w:val="clear" w:color="auto" w:fill="FFFFFF"/>
        <w:spacing w:before="150" w:beforeAutospacing="0" w:after="150" w:afterAutospacing="0" w:line="210" w:lineRule="atLeast"/>
        <w:rPr>
          <w:rFonts w:ascii="Verdana" w:hAnsi="Verdana" w:cs="Arial"/>
          <w:sz w:val="24"/>
          <w:szCs w:val="24"/>
        </w:rPr>
      </w:pPr>
      <w:r w:rsidRPr="00ED26C2">
        <w:rPr>
          <w:rStyle w:val="Strong"/>
          <w:rFonts w:ascii="Verdana" w:hAnsi="Verdana" w:cs="Arial"/>
          <w:b/>
          <w:bCs/>
          <w:sz w:val="24"/>
          <w:szCs w:val="24"/>
        </w:rPr>
        <w:lastRenderedPageBreak/>
        <w:t>Partnerships that Enhance Vocabulary: </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I use the synonym and antonym cards for pairings, but I also use them throughout the year when we are doing word study activities. You may even be able to use them in one of vocabulary games Rhonda Stewart wrote about in her post </w:t>
      </w:r>
      <w:hyperlink r:id="rId29" w:history="1">
        <w:r w:rsidRPr="00ED26C2">
          <w:rPr>
            <w:rStyle w:val="Emphasis"/>
            <w:rFonts w:ascii="Verdana" w:hAnsi="Verdana" w:cs="Arial"/>
          </w:rPr>
          <w:t>Fun and Easy Vocabulary Games</w:t>
        </w:r>
      </w:hyperlink>
      <w:r w:rsidRPr="00ED26C2">
        <w:rPr>
          <w:rFonts w:ascii="Verdana" w:hAnsi="Verdana" w:cs="Arial"/>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6. Synonym Roll Partners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Students find the partner that has the synonym of their word. Download a set of</w:t>
      </w:r>
      <w:r w:rsidRPr="00ED26C2">
        <w:rPr>
          <w:rStyle w:val="apple-converted-space"/>
          <w:rFonts w:ascii="Verdana" w:hAnsi="Verdana" w:cs="Arial"/>
        </w:rPr>
        <w:t> </w:t>
      </w:r>
      <w:hyperlink r:id="rId30" w:history="1">
        <w:r w:rsidRPr="00ED26C2">
          <w:rPr>
            <w:rStyle w:val="Strong"/>
            <w:rFonts w:ascii="Verdana" w:hAnsi="Verdana" w:cs="Arial"/>
            <w:u w:val="single"/>
          </w:rPr>
          <w:t>42 synonym cards</w:t>
        </w:r>
      </w:hyperlink>
      <w:r w:rsidRPr="00ED26C2">
        <w:rPr>
          <w:rStyle w:val="apple-converted-space"/>
          <w:rFonts w:ascii="Verdana" w:hAnsi="Verdana" w:cs="Arial"/>
        </w:rPr>
        <w:t> </w:t>
      </w:r>
      <w:r w:rsidRPr="00ED26C2">
        <w:rPr>
          <w:rFonts w:ascii="Verdana" w:hAnsi="Verdana" w:cs="Arial"/>
        </w:rPr>
        <w:t>you can use for partnering and so much more. </w:t>
      </w:r>
    </w:p>
    <w:p w:rsidR="00922C98" w:rsidRPr="00ED26C2" w:rsidRDefault="00D33576" w:rsidP="00D27A78">
      <w:pPr>
        <w:pStyle w:val="NormalWeb"/>
        <w:shd w:val="clear" w:color="auto" w:fill="FFFFFF"/>
        <w:spacing w:before="0" w:beforeAutospacing="0" w:after="0" w:afterAutospacing="0" w:line="300" w:lineRule="atLeast"/>
        <w:jc w:val="center"/>
        <w:rPr>
          <w:rFonts w:ascii="Verdana" w:hAnsi="Verdana" w:cs="Arial"/>
          <w:color w:val="0000FF"/>
        </w:rPr>
      </w:pPr>
      <w:hyperlink r:id="rId31" w:history="1">
        <w:r w:rsidR="00922C98" w:rsidRPr="00ED26C2">
          <w:rPr>
            <w:rFonts w:ascii="Verdana" w:hAnsi="Verdana" w:cs="Arial"/>
            <w:noProof/>
            <w:color w:val="135F8A"/>
          </w:rPr>
          <w:drawing>
            <wp:inline distT="0" distB="0" distL="0" distR="0" wp14:anchorId="1E79A566" wp14:editId="3BCAF28D">
              <wp:extent cx="2168878" cy="2806996"/>
              <wp:effectExtent l="0" t="0" r="3175" b="0"/>
              <wp:docPr id="21" name="Picture 21" descr="http://www.scholastic.com/teachers/sites/default/files/posts/u133/images/synonym_partners_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lastic.com/teachers/sites/default/files/posts/u133/images/synonym_partners_1.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6935" cy="2817424"/>
                      </a:xfrm>
                      <a:prstGeom prst="rect">
                        <a:avLst/>
                      </a:prstGeom>
                      <a:noFill/>
                      <a:ln>
                        <a:noFill/>
                      </a:ln>
                    </pic:spPr>
                  </pic:pic>
                </a:graphicData>
              </a:graphic>
            </wp:inline>
          </w:drawing>
        </w:r>
      </w:hyperlink>
      <w:r w:rsidR="00D27A78">
        <w:rPr>
          <w:rFonts w:ascii="Verdana" w:hAnsi="Verdana" w:cs="Arial"/>
          <w:color w:val="505050"/>
        </w:rPr>
        <w:t xml:space="preserve"> </w:t>
      </w:r>
      <w:r w:rsidR="00922C98" w:rsidRPr="00ED26C2">
        <w:rPr>
          <w:rFonts w:ascii="Verdana" w:hAnsi="Verdana" w:cs="Arial"/>
          <w:noProof/>
          <w:color w:val="135F8A"/>
        </w:rPr>
        <w:drawing>
          <wp:inline distT="0" distB="0" distL="0" distR="0" wp14:anchorId="6B6066AD" wp14:editId="6C4FEE76">
            <wp:extent cx="3051810" cy="2286000"/>
            <wp:effectExtent l="0" t="0" r="0" b="0"/>
            <wp:docPr id="19" name="Picture 19" descr="http://www.scholastic.com/teachers/sites/default/files/posts/u133/images/synonym_rolls_on_tabl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lastic.com/teachers/sites/default/files/posts/u133/images/synonym_rolls_on_table.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color w:val="0000FF"/>
          <w:sz w:val="24"/>
          <w:szCs w:val="24"/>
        </w:rPr>
      </w:pPr>
      <w:r w:rsidRPr="00ED26C2">
        <w:rPr>
          <w:rFonts w:ascii="Verdana" w:hAnsi="Verdana" w:cs="Arial"/>
          <w:color w:val="0000FF"/>
          <w:sz w:val="24"/>
          <w:szCs w:val="24"/>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7. Antonym Partners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xml:space="preserve">Students find the partner that has the antonym of their card.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color w:val="505050"/>
        </w:rPr>
      </w:pPr>
      <w:r w:rsidRPr="00ED26C2">
        <w:rPr>
          <w:rFonts w:ascii="Verdana" w:hAnsi="Verdana" w:cs="Arial"/>
          <w:noProof/>
          <w:color w:val="505050"/>
        </w:rPr>
        <w:drawing>
          <wp:inline distT="0" distB="0" distL="0" distR="0" wp14:anchorId="3F2238E2" wp14:editId="1EED1111">
            <wp:extent cx="3200400" cy="2472849"/>
            <wp:effectExtent l="0" t="0" r="0" b="3810"/>
            <wp:docPr id="17" name="Picture 17" descr="http://www.scholastic.com/teachers/sites/default/files/posts/u133/images/antony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holastic.com/teachers/sites/default/files/posts/u133/images/antonyms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1098" cy="2473388"/>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color w:val="505050"/>
        </w:rPr>
      </w:pPr>
      <w:r w:rsidRPr="00ED26C2">
        <w:rPr>
          <w:rFonts w:ascii="Verdana" w:hAnsi="Verdana" w:cs="Arial"/>
          <w:color w:val="505050"/>
        </w:rPr>
        <w:t> </w:t>
      </w:r>
    </w:p>
    <w:p w:rsidR="00D27A78" w:rsidRDefault="00D27A78">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8. Famous Book Pairs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I randomly pass out the cards and students look for a classmate who has another character from the same book. Although I use characters that most my students know well, a classmate is always willing to help out if someone is unfamiliar with a name. Download the </w:t>
      </w:r>
      <w:hyperlink r:id="rId36" w:history="1">
        <w:r w:rsidRPr="00ED26C2">
          <w:rPr>
            <w:rStyle w:val="Strong"/>
            <w:rFonts w:ascii="Verdana" w:hAnsi="Verdana" w:cs="Arial"/>
          </w:rPr>
          <w:t>famous book pairs</w:t>
        </w:r>
      </w:hyperlink>
      <w:r w:rsidRPr="00ED26C2">
        <w:rPr>
          <w:rFonts w:ascii="Verdana" w:hAnsi="Verdana" w:cs="Arial"/>
        </w:rPr>
        <w:t> for your class to try.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p>
    <w:p w:rsidR="00922C98" w:rsidRPr="00ED26C2" w:rsidRDefault="00922C98" w:rsidP="00922C98">
      <w:pPr>
        <w:pStyle w:val="Heading2"/>
        <w:shd w:val="clear" w:color="auto" w:fill="FFFFFF"/>
        <w:spacing w:before="0" w:beforeAutospacing="0" w:after="0" w:afterAutospacing="0" w:line="270" w:lineRule="atLeast"/>
        <w:jc w:val="center"/>
        <w:rPr>
          <w:rFonts w:ascii="Verdana" w:hAnsi="Verdana" w:cs="Arial"/>
          <w:sz w:val="24"/>
          <w:szCs w:val="24"/>
        </w:rPr>
      </w:pPr>
      <w:r w:rsidRPr="00ED26C2">
        <w:rPr>
          <w:rFonts w:ascii="Verdana" w:hAnsi="Verdana" w:cs="Arial"/>
          <w:noProof/>
          <w:sz w:val="24"/>
          <w:szCs w:val="24"/>
        </w:rPr>
        <w:drawing>
          <wp:inline distT="0" distB="0" distL="0" distR="0" wp14:anchorId="07B48049" wp14:editId="32AA3275">
            <wp:extent cx="2633088" cy="1975587"/>
            <wp:effectExtent l="0" t="0" r="0" b="5715"/>
            <wp:docPr id="14" name="Picture 14" descr="http://www.scholastic.com/teachers/sites/default/files/posts/u133/images/img_3684_1024x76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holastic.com/teachers/sites/default/files/posts/u133/images/img_3684_1024x768.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6700" cy="1978297"/>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8. Old Maid Partners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Old Maid cards work well for pairing students. In years when I have an odd number of students, whoever gets the old maid card gets to work with the pair of their choice. This particular pack came from Walmart.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465E8659" wp14:editId="3354E7FD">
            <wp:extent cx="3916636" cy="2938625"/>
            <wp:effectExtent l="0" t="0" r="8255" b="0"/>
            <wp:docPr id="13" name="Picture 13" descr="http://www.scholastic.com/teachers/sites/default/files/posts/u133/images/old_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holastic.com/teachers/sites/default/files/posts/u133/images/old_mai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3944" cy="2944108"/>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w:t>
      </w:r>
    </w:p>
    <w:p w:rsidR="00C607AA" w:rsidRDefault="00C607AA">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9. Clothespin Partners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xml:space="preserve">Brightly colored clothespins from the dollar store work well to keep track of who is partnering with </w:t>
      </w:r>
      <w:proofErr w:type="gramStart"/>
      <w:r w:rsidRPr="00ED26C2">
        <w:rPr>
          <w:rFonts w:ascii="Verdana" w:hAnsi="Verdana" w:cs="Arial"/>
        </w:rPr>
        <w:t>who</w:t>
      </w:r>
      <w:proofErr w:type="gramEnd"/>
      <w:r w:rsidRPr="00ED26C2">
        <w:rPr>
          <w:rFonts w:ascii="Verdana" w:hAnsi="Verdana" w:cs="Arial"/>
        </w:rPr>
        <w:t>.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5B549EB7" wp14:editId="5859A919">
            <wp:extent cx="2286000" cy="3051810"/>
            <wp:effectExtent l="0" t="0" r="0" b="0"/>
            <wp:docPr id="12" name="Picture 12" descr="http://www.scholastic.com/teachers/sites/default/files/posts/u133/pdfs/partners_with_clothes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holastic.com/teachers/sites/default/files/posts/u133/pdfs/partners_with_clothespin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051810"/>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w:t>
      </w:r>
    </w:p>
    <w:p w:rsidR="00922C98" w:rsidRPr="00ED26C2" w:rsidRDefault="00922C98" w:rsidP="00922C98">
      <w:pPr>
        <w:pStyle w:val="Heading2"/>
        <w:shd w:val="clear" w:color="auto" w:fill="FFFFFF"/>
        <w:spacing w:before="0" w:beforeAutospacing="0" w:after="75" w:afterAutospacing="0" w:line="270" w:lineRule="atLeast"/>
        <w:jc w:val="center"/>
        <w:rPr>
          <w:rFonts w:ascii="Verdana" w:hAnsi="Verdana" w:cs="Arial"/>
          <w:sz w:val="24"/>
          <w:szCs w:val="24"/>
        </w:rPr>
      </w:pPr>
      <w:r w:rsidRPr="00ED26C2">
        <w:rPr>
          <w:rFonts w:ascii="Verdana" w:hAnsi="Verdana" w:cs="Arial"/>
          <w:sz w:val="24"/>
          <w:szCs w:val="24"/>
        </w:rPr>
        <w:t>Grouping Students</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10. Book Cover Puzzles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Each year I scan several different favorite</w:t>
      </w:r>
      <w:hyperlink r:id="rId41" w:history="1">
        <w:r w:rsidRPr="00ED26C2">
          <w:rPr>
            <w:rStyle w:val="apple-converted-space"/>
            <w:rFonts w:ascii="Verdana" w:hAnsi="Verdana" w:cs="Arial"/>
            <w:b/>
            <w:bCs/>
          </w:rPr>
          <w:t> </w:t>
        </w:r>
        <w:r w:rsidRPr="00ED26C2">
          <w:rPr>
            <w:rStyle w:val="Strong"/>
            <w:rFonts w:ascii="Verdana" w:hAnsi="Verdana" w:cs="Arial"/>
            <w:u w:val="single"/>
          </w:rPr>
          <w:t>book covers</w:t>
        </w:r>
      </w:hyperlink>
      <w:r w:rsidRPr="00ED26C2">
        <w:rPr>
          <w:rStyle w:val="apple-converted-space"/>
          <w:rFonts w:ascii="Verdana" w:hAnsi="Verdana" w:cs="Arial"/>
        </w:rPr>
        <w:t> </w:t>
      </w:r>
      <w:r w:rsidRPr="00ED26C2">
        <w:rPr>
          <w:rFonts w:ascii="Verdana" w:hAnsi="Verdana" w:cs="Arial"/>
        </w:rPr>
        <w:t>that I print, laminate and cut into puzzle pieces.  Students search the room looking for classmates that have matching pieces to the puzzle. In the past I have also used the pages from old calendars to create the puzzles as well as U.S. landmarks.</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02B8FD07" wp14:editId="0DCF99F6">
            <wp:extent cx="2764465" cy="2074160"/>
            <wp:effectExtent l="0" t="0" r="0" b="2540"/>
            <wp:docPr id="11" name="Picture 11" descr="Book puzzles for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 puzzles for group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5752" cy="2082629"/>
                    </a:xfrm>
                    <a:prstGeom prst="rect">
                      <a:avLst/>
                    </a:prstGeom>
                    <a:noFill/>
                    <a:ln>
                      <a:noFill/>
                    </a:ln>
                  </pic:spPr>
                </pic:pic>
              </a:graphicData>
            </a:graphic>
          </wp:inline>
        </w:drawing>
      </w:r>
      <w:r w:rsidR="00ED26C2">
        <w:rPr>
          <w:rFonts w:ascii="Verdana" w:hAnsi="Verdana" w:cs="Arial"/>
        </w:rPr>
        <w:t xml:space="preserve"> </w:t>
      </w:r>
      <w:r w:rsidRPr="00ED26C2">
        <w:rPr>
          <w:rFonts w:ascii="Verdana" w:hAnsi="Verdana" w:cs="Arial"/>
          <w:noProof/>
        </w:rPr>
        <w:drawing>
          <wp:inline distT="0" distB="0" distL="0" distR="0" wp14:anchorId="7052307C" wp14:editId="1C1AE5C8">
            <wp:extent cx="2753832" cy="2066181"/>
            <wp:effectExtent l="0" t="0" r="8890" b="0"/>
            <wp:docPr id="10" name="Picture 10" descr="http://www.scholastic.com/teachers/sites/default/files/posts/u133/images/img_3700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holastic.com/teachers/sites/default/files/posts/u133/images/img_3700_1024x76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6522" cy="2075702"/>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C607AA" w:rsidRDefault="00C607AA">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11. Super Teacher Tools Website </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Simply visit the website,</w:t>
      </w:r>
      <w:r w:rsidRPr="00ED26C2">
        <w:rPr>
          <w:rStyle w:val="apple-converted-space"/>
          <w:rFonts w:ascii="Verdana" w:hAnsi="Verdana" w:cs="Arial"/>
        </w:rPr>
        <w:t> </w:t>
      </w:r>
      <w:hyperlink r:id="rId44" w:tgtFrame="1" w:history="1">
        <w:r w:rsidRPr="00ED26C2">
          <w:rPr>
            <w:rStyle w:val="Hyperlink"/>
            <w:rFonts w:ascii="Verdana" w:hAnsi="Verdana" w:cs="Arial"/>
            <w:color w:val="auto"/>
          </w:rPr>
          <w:t>Super Teacher Tools</w:t>
        </w:r>
      </w:hyperlink>
      <w:r w:rsidRPr="00ED26C2">
        <w:rPr>
          <w:rFonts w:ascii="Verdana" w:hAnsi="Verdana" w:cs="Arial"/>
        </w:rPr>
        <w:t> and type your students name into a roster and see the results. You can create groups of any size, or use it as a random name generator.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4EEDF050" wp14:editId="192911EB">
            <wp:extent cx="3051810" cy="1116330"/>
            <wp:effectExtent l="0" t="0" r="0" b="7620"/>
            <wp:docPr id="9" name="Picture 9" descr="http://www.scholastic.com/teachers/sites/default/files/posts/u133/images/super_teacher_tools.jpg">
              <a:hlinkClick xmlns:a="http://schemas.openxmlformats.org/drawingml/2006/main" r:id="rId44" tgtFrame="&quo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holastic.com/teachers/sites/default/files/posts/u133/images/super_teacher_tools.jpg">
                      <a:hlinkClick r:id="rId44" tgtFrame="&quot;1&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1810" cy="1116330"/>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12. Go Fish for Your Group</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Students find the four matching cards to make up their group. I love that these cards (from Walmart) are four different colors which helps in assigning students roles within the group.</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57A12A94" wp14:editId="5CEB512C">
            <wp:extent cx="2805773" cy="2105246"/>
            <wp:effectExtent l="0" t="0" r="0" b="0"/>
            <wp:docPr id="8" name="Picture 8" descr="go fish partner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 fish partner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6563" cy="2105839"/>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13. Dollar Store Décor Groups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The teacher aisle of Dollar Tree always has brightly-colored cutouts that come in packs of fifteen with three different designs. I purchase two packs and have a quick way for students to make groups.</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4A95E3EB" wp14:editId="73558D87">
            <wp:extent cx="2647507" cy="1986406"/>
            <wp:effectExtent l="0" t="0" r="635" b="0"/>
            <wp:docPr id="7" name="Picture 7" descr="http://www.scholastic.com/teachers/sites/default/files/posts/u133/images/commutative_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holastic.com/teachers/sites/default/files/posts/u133/images/commutative_0.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9613" cy="1987986"/>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 </w:t>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14. Playing Cards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A standard deck of playing cards is perfect for making pairs or groups of four.</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3423681C" wp14:editId="4D5DBB95">
            <wp:extent cx="3556973" cy="2668772"/>
            <wp:effectExtent l="0" t="0" r="5715" b="0"/>
            <wp:docPr id="6" name="Picture 6" descr="http://www.scholastic.com/teachers/sites/default/files/posts/u133/images/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holastic.com/teachers/sites/default/files/posts/u133/images/king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6973" cy="2668772"/>
                    </a:xfrm>
                    <a:prstGeom prst="rect">
                      <a:avLst/>
                    </a:prstGeom>
                    <a:noFill/>
                    <a:ln>
                      <a:noFill/>
                    </a:ln>
                  </pic:spPr>
                </pic:pic>
              </a:graphicData>
            </a:graphic>
          </wp:inline>
        </w:drawing>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t>15. Magnets</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These large magnets are perfect for forming or tracking group members. They are very easy to move and they stick to any magnetic surface.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1FF232ED" wp14:editId="299861E0">
            <wp:extent cx="2345395" cy="3125972"/>
            <wp:effectExtent l="0" t="0" r="0" b="0"/>
            <wp:docPr id="5" name="Picture 5" descr="http://www.scholastic.com/teachers/sites/default/files/posts/u133/images/img_3687_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holastic.com/teachers/sites/default/files/posts/u133/images/img_3687_768x10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5246" cy="3125774"/>
                    </a:xfrm>
                    <a:prstGeom prst="rect">
                      <a:avLst/>
                    </a:prstGeom>
                    <a:noFill/>
                    <a:ln>
                      <a:noFill/>
                    </a:ln>
                  </pic:spPr>
                </pic:pic>
              </a:graphicData>
            </a:graphic>
          </wp:inline>
        </w:drawing>
      </w:r>
    </w:p>
    <w:p w:rsidR="00243D23" w:rsidRDefault="00243D23">
      <w:pPr>
        <w:rPr>
          <w:rFonts w:ascii="Verdana" w:eastAsia="Times New Roman" w:hAnsi="Verdana" w:cs="Arial"/>
          <w:b/>
          <w:bCs/>
          <w:sz w:val="24"/>
          <w:szCs w:val="24"/>
        </w:rPr>
      </w:pPr>
      <w:r>
        <w:rPr>
          <w:rFonts w:ascii="Verdana" w:hAnsi="Verdana" w:cs="Arial"/>
          <w:sz w:val="24"/>
          <w:szCs w:val="24"/>
        </w:rPr>
        <w:br w:type="page"/>
      </w:r>
    </w:p>
    <w:p w:rsidR="00922C98" w:rsidRPr="00ED26C2" w:rsidRDefault="00922C98" w:rsidP="00922C98">
      <w:pPr>
        <w:pStyle w:val="Heading2"/>
        <w:shd w:val="clear" w:color="auto" w:fill="FFFFFF"/>
        <w:spacing w:before="0" w:beforeAutospacing="0" w:after="75" w:afterAutospacing="0" w:line="270" w:lineRule="atLeast"/>
        <w:rPr>
          <w:rFonts w:ascii="Verdana" w:hAnsi="Verdana" w:cs="Arial"/>
          <w:sz w:val="24"/>
          <w:szCs w:val="24"/>
        </w:rPr>
      </w:pPr>
      <w:r w:rsidRPr="00ED26C2">
        <w:rPr>
          <w:rFonts w:ascii="Verdana" w:hAnsi="Verdana" w:cs="Arial"/>
          <w:sz w:val="24"/>
          <w:szCs w:val="24"/>
        </w:rPr>
        <w:lastRenderedPageBreak/>
        <w:t>Storing it All</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I keep my partner cards and puzzles in an expandable file with labeled pockets. The different cards are stored in zip-sealed plastic bags labeled with the number of cards and groups that can be made from them. </w:t>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noProof/>
        </w:rPr>
        <w:drawing>
          <wp:inline distT="0" distB="0" distL="0" distR="0" wp14:anchorId="55EF958E" wp14:editId="634957DA">
            <wp:extent cx="3476847" cy="2608655"/>
            <wp:effectExtent l="0" t="0" r="9525" b="1270"/>
            <wp:docPr id="4" name="Picture 4" descr="creatively choose partner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atively choose partners">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76725" cy="2608564"/>
                    </a:xfrm>
                    <a:prstGeom prst="rect">
                      <a:avLst/>
                    </a:prstGeom>
                    <a:noFill/>
                    <a:ln>
                      <a:noFill/>
                    </a:ln>
                  </pic:spPr>
                </pic:pic>
              </a:graphicData>
            </a:graphic>
          </wp:inline>
        </w:drawing>
      </w:r>
    </w:p>
    <w:p w:rsidR="00922C98" w:rsidRPr="00ED26C2" w:rsidRDefault="00922C98" w:rsidP="00922C98">
      <w:pPr>
        <w:pStyle w:val="NormalWeb"/>
        <w:shd w:val="clear" w:color="auto" w:fill="FFFFFF"/>
        <w:spacing w:before="0" w:beforeAutospacing="0" w:after="0" w:afterAutospacing="0" w:line="300" w:lineRule="atLeast"/>
        <w:jc w:val="center"/>
        <w:rPr>
          <w:rFonts w:ascii="Verdana" w:hAnsi="Verdana" w:cs="Arial"/>
        </w:rPr>
      </w:pPr>
      <w:r w:rsidRPr="00ED26C2">
        <w:rPr>
          <w:rFonts w:ascii="Verdana" w:hAnsi="Verdana" w:cs="Arial"/>
        </w:rPr>
        <w:t> </w:t>
      </w:r>
    </w:p>
    <w:p w:rsidR="00922C98" w:rsidRPr="00ED26C2" w:rsidRDefault="00922C98" w:rsidP="00922C98">
      <w:pPr>
        <w:pStyle w:val="NormalWeb"/>
        <w:shd w:val="clear" w:color="auto" w:fill="FFFFFF"/>
        <w:spacing w:before="0" w:beforeAutospacing="0" w:after="0" w:afterAutospacing="0" w:line="300" w:lineRule="atLeast"/>
        <w:rPr>
          <w:rFonts w:ascii="Verdana" w:hAnsi="Verdana" w:cs="Arial"/>
        </w:rPr>
      </w:pPr>
      <w:r w:rsidRPr="00ED26C2">
        <w:rPr>
          <w:rFonts w:ascii="Verdana" w:hAnsi="Verdana" w:cs="Arial"/>
        </w:rPr>
        <w:t xml:space="preserve">I hope you have gotten an idea or two for new ways to partner or group your students. </w:t>
      </w:r>
    </w:p>
    <w:p w:rsidR="00B0141D" w:rsidRPr="00ED26C2" w:rsidRDefault="00B0141D">
      <w:pPr>
        <w:rPr>
          <w:rFonts w:ascii="Verdana" w:eastAsia="Times New Roman" w:hAnsi="Verdana" w:cs="Arial"/>
          <w:sz w:val="24"/>
          <w:szCs w:val="24"/>
        </w:rPr>
      </w:pPr>
      <w:r w:rsidRPr="00ED26C2">
        <w:rPr>
          <w:rFonts w:ascii="Verdana" w:hAnsi="Verdana" w:cs="Arial"/>
          <w:sz w:val="24"/>
          <w:szCs w:val="24"/>
        </w:rPr>
        <w:br w:type="page"/>
      </w:r>
    </w:p>
    <w:p w:rsidR="00B0141D" w:rsidRPr="00DA32D1" w:rsidRDefault="00B0141D" w:rsidP="00B0141D">
      <w:pPr>
        <w:pStyle w:val="NormalWeb"/>
        <w:shd w:val="clear" w:color="auto" w:fill="FFFFFF"/>
        <w:spacing w:before="0" w:beforeAutospacing="0" w:after="0" w:afterAutospacing="0" w:line="300" w:lineRule="atLeast"/>
        <w:jc w:val="center"/>
        <w:rPr>
          <w:rFonts w:ascii="Arial" w:hAnsi="Arial" w:cs="Arial"/>
          <w:b/>
        </w:rPr>
      </w:pPr>
      <w:r w:rsidRPr="00DA32D1">
        <w:rPr>
          <w:rFonts w:ascii="Arial" w:hAnsi="Arial" w:cs="Arial"/>
          <w:b/>
        </w:rPr>
        <w:lastRenderedPageBreak/>
        <w:t>Appendix B</w:t>
      </w:r>
    </w:p>
    <w:p w:rsidR="00673574" w:rsidRPr="00DA32D1" w:rsidRDefault="00673574" w:rsidP="00B0141D">
      <w:pPr>
        <w:pStyle w:val="NormalWeb"/>
        <w:shd w:val="clear" w:color="auto" w:fill="FFFFFF"/>
        <w:spacing w:before="0" w:beforeAutospacing="0" w:after="0" w:afterAutospacing="0" w:line="300" w:lineRule="atLeast"/>
        <w:jc w:val="center"/>
        <w:rPr>
          <w:rFonts w:ascii="Arial" w:hAnsi="Arial" w:cs="Arial"/>
          <w:b/>
        </w:rPr>
      </w:pPr>
      <w:r w:rsidRPr="00DA32D1">
        <w:rPr>
          <w:rFonts w:ascii="Arial" w:hAnsi="Arial" w:cs="Arial"/>
          <w:b/>
        </w:rPr>
        <w:t>Sample Roles for Group Members</w:t>
      </w:r>
    </w:p>
    <w:p w:rsidR="00B0141D" w:rsidRPr="00B0141D" w:rsidRDefault="00B0141D" w:rsidP="00B0141D">
      <w:pPr>
        <w:pStyle w:val="NormalWeb"/>
        <w:shd w:val="clear" w:color="auto" w:fill="FFFFFF"/>
        <w:spacing w:before="0" w:beforeAutospacing="0" w:after="0" w:afterAutospacing="0" w:line="300" w:lineRule="atLeast"/>
        <w:jc w:val="center"/>
        <w:rPr>
          <w:rFonts w:ascii="Arial" w:hAnsi="Arial" w:cs="Arial"/>
        </w:rPr>
      </w:pPr>
    </w:p>
    <w:p w:rsidR="00A26521" w:rsidRDefault="00B0141D" w:rsidP="00673574">
      <w:pPr>
        <w:jc w:val="center"/>
        <w:rPr>
          <w:sz w:val="24"/>
          <w:szCs w:val="24"/>
        </w:rPr>
      </w:pPr>
      <w:r>
        <w:rPr>
          <w:noProof/>
          <w:sz w:val="24"/>
          <w:szCs w:val="24"/>
        </w:rPr>
        <w:drawing>
          <wp:inline distT="0" distB="0" distL="0" distR="0">
            <wp:extent cx="7221140" cy="5400654"/>
            <wp:effectExtent l="0" t="4127"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7222342" cy="5401553"/>
                    </a:xfrm>
                    <a:prstGeom prst="rect">
                      <a:avLst/>
                    </a:prstGeom>
                    <a:noFill/>
                    <a:ln>
                      <a:noFill/>
                    </a:ln>
                  </pic:spPr>
                </pic:pic>
              </a:graphicData>
            </a:graphic>
          </wp:inline>
        </w:drawing>
      </w:r>
    </w:p>
    <w:p w:rsidR="00D74E39" w:rsidRDefault="00D74E39">
      <w:pPr>
        <w:rPr>
          <w:sz w:val="24"/>
          <w:szCs w:val="24"/>
        </w:rPr>
      </w:pPr>
      <w:r>
        <w:rPr>
          <w:sz w:val="24"/>
          <w:szCs w:val="24"/>
        </w:rPr>
        <w:br w:type="page"/>
      </w:r>
    </w:p>
    <w:p w:rsidR="00D74E39" w:rsidRPr="00D74E39" w:rsidRDefault="00D74E39" w:rsidP="00D74E39">
      <w:pPr>
        <w:jc w:val="center"/>
        <w:rPr>
          <w:b/>
          <w:i/>
          <w:sz w:val="32"/>
          <w:szCs w:val="32"/>
        </w:rPr>
      </w:pPr>
      <w:r w:rsidRPr="00D74E39">
        <w:rPr>
          <w:b/>
          <w:i/>
          <w:sz w:val="32"/>
          <w:szCs w:val="32"/>
        </w:rPr>
        <w:lastRenderedPageBreak/>
        <w:t>Badges for Group Roles</w:t>
      </w:r>
    </w:p>
    <w:p w:rsidR="00D74E39" w:rsidRPr="00D74E39" w:rsidRDefault="00D74E39" w:rsidP="00D74E39">
      <w:pPr>
        <w:jc w:val="center"/>
        <w:rPr>
          <w:i/>
          <w:sz w:val="32"/>
          <w:szCs w:val="32"/>
        </w:rPr>
      </w:pPr>
      <w:r w:rsidRPr="00D74E39">
        <w:rPr>
          <w:i/>
          <w:sz w:val="32"/>
          <w:szCs w:val="32"/>
        </w:rPr>
        <w:t>Print, laminate, hole-punch and safety pin or lanyard</w:t>
      </w:r>
    </w:p>
    <w:p w:rsidR="00D74E39" w:rsidRPr="00665A2B" w:rsidRDefault="00D74E39" w:rsidP="00D74E39"/>
    <w:p w:rsidR="00D74E39" w:rsidRDefault="00D74E39" w:rsidP="00D74E39">
      <w:pPr>
        <w:rPr>
          <w:sz w:val="8"/>
          <w:szCs w:val="8"/>
        </w:rPr>
      </w:pPr>
      <w:r>
        <w:rPr>
          <w:noProof/>
          <w:sz w:val="8"/>
          <w:szCs w:val="8"/>
        </w:rPr>
        <w:drawing>
          <wp:inline distT="0" distB="0" distL="0" distR="0">
            <wp:extent cx="5837274" cy="2054721"/>
            <wp:effectExtent l="0" t="0" r="0" b="3175"/>
            <wp:docPr id="35" name="Picture 35"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 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8402" cy="2055118"/>
                    </a:xfrm>
                    <a:prstGeom prst="rect">
                      <a:avLst/>
                    </a:prstGeom>
                    <a:noFill/>
                    <a:ln>
                      <a:noFill/>
                    </a:ln>
                  </pic:spPr>
                </pic:pic>
              </a:graphicData>
            </a:graphic>
          </wp:inline>
        </w:drawing>
      </w:r>
    </w:p>
    <w:p w:rsidR="00D74E39" w:rsidRDefault="00D74E39" w:rsidP="00D74E39">
      <w:pPr>
        <w:rPr>
          <w:sz w:val="8"/>
          <w:szCs w:val="8"/>
        </w:rPr>
      </w:pPr>
      <w:r>
        <w:rPr>
          <w:noProof/>
          <w:sz w:val="8"/>
          <w:szCs w:val="8"/>
        </w:rPr>
        <w:drawing>
          <wp:inline distT="0" distB="0" distL="0" distR="0">
            <wp:extent cx="5837274" cy="2051476"/>
            <wp:effectExtent l="0" t="0" r="0" b="6350"/>
            <wp:docPr id="34" name="Picture 34" descr="New%20Pict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w%20Picture%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9844" cy="2048865"/>
                    </a:xfrm>
                    <a:prstGeom prst="rect">
                      <a:avLst/>
                    </a:prstGeom>
                    <a:noFill/>
                    <a:ln>
                      <a:noFill/>
                    </a:ln>
                  </pic:spPr>
                </pic:pic>
              </a:graphicData>
            </a:graphic>
          </wp:inline>
        </w:drawing>
      </w:r>
    </w:p>
    <w:p w:rsidR="00D74E39" w:rsidRDefault="00D74E39" w:rsidP="00D74E39">
      <w:pPr>
        <w:jc w:val="center"/>
        <w:rPr>
          <w:sz w:val="24"/>
          <w:szCs w:val="24"/>
        </w:rPr>
      </w:pPr>
      <w:r>
        <w:rPr>
          <w:noProof/>
          <w:sz w:val="8"/>
          <w:szCs w:val="8"/>
        </w:rPr>
        <w:drawing>
          <wp:inline distT="0" distB="0" distL="0" distR="0">
            <wp:extent cx="5890437" cy="2070160"/>
            <wp:effectExtent l="0" t="0" r="0" b="6350"/>
            <wp:docPr id="33" name="Picture 33" descr="New%20Pictur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w%20Picture%2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0752" cy="2070271"/>
                    </a:xfrm>
                    <a:prstGeom prst="rect">
                      <a:avLst/>
                    </a:prstGeom>
                    <a:noFill/>
                    <a:ln>
                      <a:noFill/>
                    </a:ln>
                  </pic:spPr>
                </pic:pic>
              </a:graphicData>
            </a:graphic>
          </wp:inline>
        </w:drawing>
      </w:r>
    </w:p>
    <w:p w:rsidR="001575B0" w:rsidRDefault="001575B0">
      <w:pPr>
        <w:rPr>
          <w:sz w:val="24"/>
          <w:szCs w:val="24"/>
        </w:rPr>
      </w:pPr>
      <w:r>
        <w:rPr>
          <w:sz w:val="24"/>
          <w:szCs w:val="24"/>
        </w:rPr>
        <w:br w:type="page"/>
      </w:r>
    </w:p>
    <w:p w:rsidR="009B2C71" w:rsidRDefault="009B2C71">
      <w:pPr>
        <w:rPr>
          <w:sz w:val="24"/>
          <w:szCs w:val="24"/>
        </w:rPr>
      </w:pPr>
    </w:p>
    <w:p w:rsidR="001575B0" w:rsidRPr="00B0141D" w:rsidRDefault="009B2C71" w:rsidP="00D74E39">
      <w:pPr>
        <w:jc w:val="center"/>
        <w:rPr>
          <w:sz w:val="24"/>
          <w:szCs w:val="24"/>
        </w:rPr>
      </w:pPr>
      <w:r>
        <w:rPr>
          <w:noProof/>
        </w:rPr>
        <w:drawing>
          <wp:inline distT="0" distB="0" distL="0" distR="0" wp14:anchorId="471A35EF" wp14:editId="3FBA2B17">
            <wp:extent cx="7559297" cy="5526108"/>
            <wp:effectExtent l="698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691" t="16107" r="19859" b="12751"/>
                    <a:stretch/>
                  </pic:blipFill>
                  <pic:spPr bwMode="auto">
                    <a:xfrm rot="5400000">
                      <a:off x="0" y="0"/>
                      <a:ext cx="7559297" cy="5526108"/>
                    </a:xfrm>
                    <a:prstGeom prst="rect">
                      <a:avLst/>
                    </a:prstGeom>
                    <a:ln>
                      <a:noFill/>
                    </a:ln>
                    <a:extLst>
                      <a:ext uri="{53640926-AAD7-44D8-BBD7-CCE9431645EC}">
                        <a14:shadowObscured xmlns:a14="http://schemas.microsoft.com/office/drawing/2010/main"/>
                      </a:ext>
                    </a:extLst>
                  </pic:spPr>
                </pic:pic>
              </a:graphicData>
            </a:graphic>
          </wp:inline>
        </w:drawing>
      </w:r>
    </w:p>
    <w:sectPr w:rsidR="001575B0" w:rsidRPr="00B0141D">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576" w:rsidRDefault="00D33576" w:rsidP="00807383">
      <w:pPr>
        <w:spacing w:after="0" w:line="240" w:lineRule="auto"/>
      </w:pPr>
      <w:r>
        <w:separator/>
      </w:r>
    </w:p>
  </w:endnote>
  <w:endnote w:type="continuationSeparator" w:id="0">
    <w:p w:rsidR="00D33576" w:rsidRDefault="00D33576" w:rsidP="0080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769503"/>
      <w:docPartObj>
        <w:docPartGallery w:val="Page Numbers (Bottom of Page)"/>
        <w:docPartUnique/>
      </w:docPartObj>
    </w:sdtPr>
    <w:sdtEndPr>
      <w:rPr>
        <w:noProof/>
      </w:rPr>
    </w:sdtEndPr>
    <w:sdtContent>
      <w:p w:rsidR="00060037" w:rsidRDefault="00060037">
        <w:pPr>
          <w:pStyle w:val="Footer"/>
          <w:jc w:val="center"/>
        </w:pPr>
        <w:r>
          <w:fldChar w:fldCharType="begin"/>
        </w:r>
        <w:r>
          <w:instrText xml:space="preserve"> PAGE   \* MERGEFORMAT </w:instrText>
        </w:r>
        <w:r>
          <w:fldChar w:fldCharType="separate"/>
        </w:r>
        <w:r w:rsidR="006C0CC4">
          <w:rPr>
            <w:noProof/>
          </w:rPr>
          <w:t>5</w:t>
        </w:r>
        <w:r>
          <w:rPr>
            <w:noProof/>
          </w:rPr>
          <w:fldChar w:fldCharType="end"/>
        </w:r>
      </w:p>
    </w:sdtContent>
  </w:sdt>
  <w:p w:rsidR="00060037" w:rsidRDefault="000600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576" w:rsidRDefault="00D33576" w:rsidP="00807383">
      <w:pPr>
        <w:spacing w:after="0" w:line="240" w:lineRule="auto"/>
      </w:pPr>
      <w:r>
        <w:separator/>
      </w:r>
    </w:p>
  </w:footnote>
  <w:footnote w:type="continuationSeparator" w:id="0">
    <w:p w:rsidR="00D33576" w:rsidRDefault="00D33576" w:rsidP="00807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83" w:rsidRDefault="00807383" w:rsidP="00807383">
    <w:pPr>
      <w:pStyle w:val="Header"/>
      <w:jc w:val="right"/>
    </w:pPr>
    <w:r>
      <w:rPr>
        <w:noProof/>
      </w:rPr>
      <w:drawing>
        <wp:anchor distT="0" distB="0" distL="114300" distR="114300" simplePos="0" relativeHeight="251659264" behindDoc="1" locked="0" layoutInCell="1" allowOverlap="1" wp14:anchorId="4684D279" wp14:editId="708B58AD">
          <wp:simplePos x="0" y="0"/>
          <wp:positionH relativeFrom="column">
            <wp:posOffset>4114165</wp:posOffset>
          </wp:positionH>
          <wp:positionV relativeFrom="page">
            <wp:posOffset>285750</wp:posOffset>
          </wp:positionV>
          <wp:extent cx="2581275" cy="5181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 AN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1275" cy="5181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016EB"/>
    <w:multiLevelType w:val="hybridMultilevel"/>
    <w:tmpl w:val="DCCE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55B67"/>
    <w:multiLevelType w:val="hybridMultilevel"/>
    <w:tmpl w:val="75E67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22956D0"/>
    <w:multiLevelType w:val="hybridMultilevel"/>
    <w:tmpl w:val="7F2AF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0C22BB8"/>
    <w:multiLevelType w:val="hybridMultilevel"/>
    <w:tmpl w:val="E8CC6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755763"/>
    <w:multiLevelType w:val="multilevel"/>
    <w:tmpl w:val="8F74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2A"/>
    <w:rsid w:val="00011D3D"/>
    <w:rsid w:val="00054E9F"/>
    <w:rsid w:val="00060037"/>
    <w:rsid w:val="00140311"/>
    <w:rsid w:val="001575B0"/>
    <w:rsid w:val="001C1636"/>
    <w:rsid w:val="00225352"/>
    <w:rsid w:val="002374FE"/>
    <w:rsid w:val="00243D23"/>
    <w:rsid w:val="003321B2"/>
    <w:rsid w:val="0034584C"/>
    <w:rsid w:val="0038586E"/>
    <w:rsid w:val="003E2F44"/>
    <w:rsid w:val="0047111F"/>
    <w:rsid w:val="004D321F"/>
    <w:rsid w:val="004F42BF"/>
    <w:rsid w:val="00504C28"/>
    <w:rsid w:val="00567FC9"/>
    <w:rsid w:val="00586971"/>
    <w:rsid w:val="005906B7"/>
    <w:rsid w:val="005F421F"/>
    <w:rsid w:val="00634DDC"/>
    <w:rsid w:val="00673574"/>
    <w:rsid w:val="00696AB4"/>
    <w:rsid w:val="006C0CC4"/>
    <w:rsid w:val="007C6E68"/>
    <w:rsid w:val="00807383"/>
    <w:rsid w:val="008348E7"/>
    <w:rsid w:val="00867CC5"/>
    <w:rsid w:val="008952ED"/>
    <w:rsid w:val="008A2AF3"/>
    <w:rsid w:val="008C143B"/>
    <w:rsid w:val="008E41D3"/>
    <w:rsid w:val="00922C98"/>
    <w:rsid w:val="00941B0C"/>
    <w:rsid w:val="00986B31"/>
    <w:rsid w:val="00994CAD"/>
    <w:rsid w:val="009B2C71"/>
    <w:rsid w:val="009D3E93"/>
    <w:rsid w:val="009D43A5"/>
    <w:rsid w:val="00A26521"/>
    <w:rsid w:val="00B0141D"/>
    <w:rsid w:val="00B50194"/>
    <w:rsid w:val="00B60465"/>
    <w:rsid w:val="00B753C3"/>
    <w:rsid w:val="00BB70D6"/>
    <w:rsid w:val="00BE1772"/>
    <w:rsid w:val="00C607AA"/>
    <w:rsid w:val="00CB0512"/>
    <w:rsid w:val="00CC1621"/>
    <w:rsid w:val="00CF4D49"/>
    <w:rsid w:val="00D27A78"/>
    <w:rsid w:val="00D33414"/>
    <w:rsid w:val="00D33576"/>
    <w:rsid w:val="00D46883"/>
    <w:rsid w:val="00D74E39"/>
    <w:rsid w:val="00DA32D1"/>
    <w:rsid w:val="00DB6ED1"/>
    <w:rsid w:val="00E31FA5"/>
    <w:rsid w:val="00E51A72"/>
    <w:rsid w:val="00E7322A"/>
    <w:rsid w:val="00E85DAB"/>
    <w:rsid w:val="00ED26C2"/>
    <w:rsid w:val="00F42BE2"/>
    <w:rsid w:val="00F75484"/>
    <w:rsid w:val="00FC2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22C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2C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2A"/>
    <w:rPr>
      <w:rFonts w:ascii="Tahoma" w:hAnsi="Tahoma" w:cs="Tahoma"/>
      <w:sz w:val="16"/>
      <w:szCs w:val="16"/>
    </w:rPr>
  </w:style>
  <w:style w:type="character" w:styleId="Hyperlink">
    <w:name w:val="Hyperlink"/>
    <w:basedOn w:val="DefaultParagraphFont"/>
    <w:uiPriority w:val="99"/>
    <w:unhideWhenUsed/>
    <w:rsid w:val="008A2AF3"/>
    <w:rPr>
      <w:color w:val="0000FF" w:themeColor="hyperlink"/>
      <w:u w:val="single"/>
    </w:rPr>
  </w:style>
  <w:style w:type="paragraph" w:styleId="NormalWeb">
    <w:name w:val="Normal (Web)"/>
    <w:basedOn w:val="Normal"/>
    <w:uiPriority w:val="99"/>
    <w:unhideWhenUsed/>
    <w:rsid w:val="008A2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2BE2"/>
    <w:pPr>
      <w:ind w:left="720"/>
      <w:contextualSpacing/>
    </w:pPr>
  </w:style>
  <w:style w:type="character" w:customStyle="1" w:styleId="Heading2Char">
    <w:name w:val="Heading 2 Char"/>
    <w:basedOn w:val="DefaultParagraphFont"/>
    <w:link w:val="Heading2"/>
    <w:uiPriority w:val="9"/>
    <w:rsid w:val="00922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2C98"/>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922C98"/>
  </w:style>
  <w:style w:type="character" w:styleId="Emphasis">
    <w:name w:val="Emphasis"/>
    <w:basedOn w:val="DefaultParagraphFont"/>
    <w:uiPriority w:val="20"/>
    <w:qFormat/>
    <w:rsid w:val="00922C98"/>
    <w:rPr>
      <w:i/>
      <w:iCs/>
    </w:rPr>
  </w:style>
  <w:style w:type="character" w:styleId="Strong">
    <w:name w:val="Strong"/>
    <w:basedOn w:val="DefaultParagraphFont"/>
    <w:uiPriority w:val="22"/>
    <w:qFormat/>
    <w:rsid w:val="00922C98"/>
    <w:rPr>
      <w:b/>
      <w:bCs/>
    </w:rPr>
  </w:style>
  <w:style w:type="paragraph" w:styleId="Header">
    <w:name w:val="header"/>
    <w:basedOn w:val="Normal"/>
    <w:link w:val="HeaderChar"/>
    <w:uiPriority w:val="99"/>
    <w:unhideWhenUsed/>
    <w:rsid w:val="008073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383"/>
  </w:style>
  <w:style w:type="paragraph" w:styleId="Footer">
    <w:name w:val="footer"/>
    <w:basedOn w:val="Normal"/>
    <w:link w:val="FooterChar"/>
    <w:uiPriority w:val="99"/>
    <w:unhideWhenUsed/>
    <w:rsid w:val="00807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3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22C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2C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2A"/>
    <w:rPr>
      <w:rFonts w:ascii="Tahoma" w:hAnsi="Tahoma" w:cs="Tahoma"/>
      <w:sz w:val="16"/>
      <w:szCs w:val="16"/>
    </w:rPr>
  </w:style>
  <w:style w:type="character" w:styleId="Hyperlink">
    <w:name w:val="Hyperlink"/>
    <w:basedOn w:val="DefaultParagraphFont"/>
    <w:uiPriority w:val="99"/>
    <w:unhideWhenUsed/>
    <w:rsid w:val="008A2AF3"/>
    <w:rPr>
      <w:color w:val="0000FF" w:themeColor="hyperlink"/>
      <w:u w:val="single"/>
    </w:rPr>
  </w:style>
  <w:style w:type="paragraph" w:styleId="NormalWeb">
    <w:name w:val="Normal (Web)"/>
    <w:basedOn w:val="Normal"/>
    <w:uiPriority w:val="99"/>
    <w:unhideWhenUsed/>
    <w:rsid w:val="008A2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2BE2"/>
    <w:pPr>
      <w:ind w:left="720"/>
      <w:contextualSpacing/>
    </w:pPr>
  </w:style>
  <w:style w:type="character" w:customStyle="1" w:styleId="Heading2Char">
    <w:name w:val="Heading 2 Char"/>
    <w:basedOn w:val="DefaultParagraphFont"/>
    <w:link w:val="Heading2"/>
    <w:uiPriority w:val="9"/>
    <w:rsid w:val="00922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2C98"/>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922C98"/>
  </w:style>
  <w:style w:type="character" w:styleId="Emphasis">
    <w:name w:val="Emphasis"/>
    <w:basedOn w:val="DefaultParagraphFont"/>
    <w:uiPriority w:val="20"/>
    <w:qFormat/>
    <w:rsid w:val="00922C98"/>
    <w:rPr>
      <w:i/>
      <w:iCs/>
    </w:rPr>
  </w:style>
  <w:style w:type="character" w:styleId="Strong">
    <w:name w:val="Strong"/>
    <w:basedOn w:val="DefaultParagraphFont"/>
    <w:uiPriority w:val="22"/>
    <w:qFormat/>
    <w:rsid w:val="00922C98"/>
    <w:rPr>
      <w:b/>
      <w:bCs/>
    </w:rPr>
  </w:style>
  <w:style w:type="paragraph" w:styleId="Header">
    <w:name w:val="header"/>
    <w:basedOn w:val="Normal"/>
    <w:link w:val="HeaderChar"/>
    <w:uiPriority w:val="99"/>
    <w:unhideWhenUsed/>
    <w:rsid w:val="008073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383"/>
  </w:style>
  <w:style w:type="paragraph" w:styleId="Footer">
    <w:name w:val="footer"/>
    <w:basedOn w:val="Normal"/>
    <w:link w:val="FooterChar"/>
    <w:uiPriority w:val="99"/>
    <w:unhideWhenUsed/>
    <w:rsid w:val="008073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8254">
      <w:bodyDiv w:val="1"/>
      <w:marLeft w:val="0"/>
      <w:marRight w:val="0"/>
      <w:marTop w:val="0"/>
      <w:marBottom w:val="0"/>
      <w:divBdr>
        <w:top w:val="none" w:sz="0" w:space="0" w:color="auto"/>
        <w:left w:val="none" w:sz="0" w:space="0" w:color="auto"/>
        <w:bottom w:val="none" w:sz="0" w:space="0" w:color="auto"/>
        <w:right w:val="none" w:sz="0" w:space="0" w:color="auto"/>
      </w:divBdr>
    </w:div>
    <w:div w:id="63159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lastic.com/teachers/top-teaching/2013/11/15-quick-and-creative-ways-group-and-partner-students" TargetMode="External"/><Relationship Id="rId18" Type="http://schemas.openxmlformats.org/officeDocument/2006/relationships/hyperlink" Target="http://www.scholastic.com/teachers/sites/default/files/posts/u133/images/phones_on_table_0.jpg" TargetMode="Externa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image" Target="media/image5.png"/><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scholastic.com/teachers/sites/default/files/posts/u133/pdfs/iphone_template_for_partners2.pdf" TargetMode="External"/><Relationship Id="rId29" Type="http://schemas.openxmlformats.org/officeDocument/2006/relationships/hyperlink" Target="http://www.scholastic.com/teachers/top-teaching/2013/10/fun-and-easy-vocabulary-activities" TargetMode="External"/><Relationship Id="rId41" Type="http://schemas.openxmlformats.org/officeDocument/2006/relationships/hyperlink" Target="http://www.scholastic.com/teachers/sites/default/files/posts/u133/pdfs/book_covers_for_puzzles.pdf" TargetMode="External"/><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te.cornell.edu/teaching-ideas/engaging-students/collaborative-learning.html" TargetMode="Externa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hyperlink" Target="http://www.scholastic.com/teachers/sites/default/files/posts/u133/images/famous_book_pairs.pdf" TargetMode="External"/><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2.jpeg"/><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scholastic.com/teachers/sites/default/files/posts/u133/images/photo_1.png" TargetMode="External"/><Relationship Id="rId23" Type="http://schemas.openxmlformats.org/officeDocument/2006/relationships/hyperlink" Target="http://www.scholastic.com/teachers/sites/default/files/posts/u133/images/compass_partners_2_0.jpg" TargetMode="External"/><Relationship Id="rId28" Type="http://schemas.openxmlformats.org/officeDocument/2006/relationships/image" Target="media/image8.jpeg"/><Relationship Id="rId36" Type="http://schemas.openxmlformats.org/officeDocument/2006/relationships/hyperlink" Target="http://www.scholastic.com/teachers/sites/default/files/posts/u133/pdfs/famous_book_pairs.pdf" TargetMode="External"/><Relationship Id="rId49" Type="http://schemas.openxmlformats.org/officeDocument/2006/relationships/image" Target="media/image19.jpeg"/><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hyperlink" Target="http://learninginhand.com/collaboration/" TargetMode="External"/><Relationship Id="rId19" Type="http://schemas.openxmlformats.org/officeDocument/2006/relationships/image" Target="media/image4.jpeg"/><Relationship Id="rId31" Type="http://schemas.openxmlformats.org/officeDocument/2006/relationships/hyperlink" Target="http://www.scholastic.com/teachers/sites/default/files/posts/u133/pdfs/synonym_partners.pdf" TargetMode="External"/><Relationship Id="rId44" Type="http://schemas.openxmlformats.org/officeDocument/2006/relationships/hyperlink" Target="http://www.superteachertools.com/instantclassroom/group-maker.php" TargetMode="External"/><Relationship Id="rId52" Type="http://schemas.openxmlformats.org/officeDocument/2006/relationships/hyperlink" Target="http://www.scholastic.com/teachers/sites/default/files/posts/u133/images/img_3831_1024x768.jpg"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hyperlink" Target="http://www.scholastic.com/teachers/sites/default/files/posts/u133/pdfs/compass_partners.pdf" TargetMode="External"/><Relationship Id="rId27" Type="http://schemas.openxmlformats.org/officeDocument/2006/relationships/hyperlink" Target="http://www.scholastic.com/teachers/sites/default/files/posts/u133/images/commutative_property_0.jpg" TargetMode="External"/><Relationship Id="rId30" Type="http://schemas.openxmlformats.org/officeDocument/2006/relationships/hyperlink" Target="http://www.scholastic.com/teachers/sites/default/files/posts/u133/pdfs/synonym_partners.pdf"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hyperlink" Target="http://www.scholastic.com/teachers/sites/default/files/posts/u133/images/commutative_0.jpg" TargetMode="External"/><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edweek.org/ew/articles/2012/12/01/kappan_quinn.html" TargetMode="External"/><Relationship Id="rId17" Type="http://schemas.openxmlformats.org/officeDocument/2006/relationships/hyperlink" Target="https://itunes.apple.com/us/app/team-shake/id390812953?mt=8" TargetMode="External"/><Relationship Id="rId25" Type="http://schemas.openxmlformats.org/officeDocument/2006/relationships/hyperlink" Target="http://www.scholastic.com/teachers/top-teaching/2012/11/partner-clocks-great-way-students-find-partners-quickly" TargetMode="External"/><Relationship Id="rId33" Type="http://schemas.openxmlformats.org/officeDocument/2006/relationships/hyperlink" Target="http://www.scholastic.com/teachers/sites/default/files/posts/u133/images/synonym_rolls_on_table.jpg" TargetMode="External"/><Relationship Id="rId38" Type="http://schemas.openxmlformats.org/officeDocument/2006/relationships/image" Target="media/image12.jpeg"/><Relationship Id="rId46" Type="http://schemas.openxmlformats.org/officeDocument/2006/relationships/hyperlink" Target="http://www.scholastic.com/teachers/sites/default/files/posts/u133/images/go_fish.jpg"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50A3F-97CA-4B9A-BB5C-A74596F34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20</Pages>
  <Words>2252</Words>
  <Characters>12838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County of Marin</Company>
  <LinksUpToDate>false</LinksUpToDate>
  <CharactersWithSpaces>15060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COM</cp:lastModifiedBy>
  <cp:revision>48</cp:revision>
  <dcterms:created xsi:type="dcterms:W3CDTF">2016-11-08T00:30:00Z</dcterms:created>
  <dcterms:modified xsi:type="dcterms:W3CDTF">2017-01-27T19:31:00Z</dcterms:modified>
</cp:coreProperties>
</file>