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B6" w:rsidRPr="00F01B8C" w:rsidRDefault="002959B6" w:rsidP="00372AD6">
      <w:pPr>
        <w:pStyle w:val="Title"/>
        <w:rPr>
          <w:rStyle w:val="IntenseEmphasis"/>
          <w:rFonts w:asciiTheme="minorHAnsi" w:hAnsiTheme="minorHAnsi"/>
          <w:i w:val="0"/>
          <w:color w:val="000000" w:themeColor="text1"/>
          <w:sz w:val="24"/>
          <w:szCs w:val="24"/>
        </w:rPr>
      </w:pPr>
      <w:bookmarkStart w:id="0" w:name="_GoBack"/>
      <w:bookmarkEnd w:id="0"/>
      <w:r w:rsidRPr="00F01B8C">
        <w:rPr>
          <w:rStyle w:val="IntenseEmphasis"/>
          <w:rFonts w:asciiTheme="minorHAnsi" w:hAnsiTheme="minorHAnsi"/>
          <w:i w:val="0"/>
          <w:color w:val="000000" w:themeColor="text1"/>
          <w:sz w:val="24"/>
          <w:szCs w:val="24"/>
        </w:rPr>
        <w:t xml:space="preserve">UC ANR ACADEMIC </w:t>
      </w:r>
      <w:r w:rsidR="003C24DE" w:rsidRPr="00F01B8C">
        <w:rPr>
          <w:rStyle w:val="IntenseEmphasis"/>
          <w:rFonts w:asciiTheme="minorHAnsi" w:hAnsiTheme="minorHAnsi"/>
          <w:i w:val="0"/>
          <w:color w:val="000000" w:themeColor="text1"/>
          <w:sz w:val="24"/>
          <w:szCs w:val="24"/>
        </w:rPr>
        <w:t>H</w:t>
      </w:r>
      <w:r w:rsidR="004A4BDC" w:rsidRPr="00F01B8C">
        <w:rPr>
          <w:rStyle w:val="IntenseEmphasis"/>
          <w:rFonts w:asciiTheme="minorHAnsi" w:hAnsiTheme="minorHAnsi"/>
          <w:i w:val="0"/>
          <w:color w:val="000000" w:themeColor="text1"/>
          <w:sz w:val="24"/>
          <w:szCs w:val="24"/>
        </w:rPr>
        <w:t>UMAN RESOURCES</w:t>
      </w:r>
      <w:r w:rsidR="003C24DE" w:rsidRPr="00F01B8C">
        <w:rPr>
          <w:rStyle w:val="IntenseEmphasis"/>
          <w:rFonts w:asciiTheme="minorHAnsi" w:hAnsiTheme="minorHAnsi"/>
          <w:i w:val="0"/>
          <w:color w:val="000000" w:themeColor="text1"/>
          <w:sz w:val="24"/>
          <w:szCs w:val="24"/>
        </w:rPr>
        <w:t xml:space="preserve"> </w:t>
      </w:r>
      <w:r w:rsidRPr="00F01B8C">
        <w:rPr>
          <w:rStyle w:val="IntenseEmphasis"/>
          <w:rFonts w:asciiTheme="minorHAnsi" w:hAnsiTheme="minorHAnsi"/>
          <w:i w:val="0"/>
          <w:color w:val="000000" w:themeColor="text1"/>
          <w:sz w:val="24"/>
          <w:szCs w:val="24"/>
        </w:rPr>
        <w:t>UNIT (A</w:t>
      </w:r>
      <w:r w:rsidR="003C24DE" w:rsidRPr="00F01B8C">
        <w:rPr>
          <w:rStyle w:val="IntenseEmphasis"/>
          <w:rFonts w:asciiTheme="minorHAnsi" w:hAnsiTheme="minorHAnsi"/>
          <w:i w:val="0"/>
          <w:color w:val="000000" w:themeColor="text1"/>
          <w:sz w:val="24"/>
          <w:szCs w:val="24"/>
        </w:rPr>
        <w:t>HR</w:t>
      </w:r>
      <w:r w:rsidRPr="00F01B8C">
        <w:rPr>
          <w:rStyle w:val="IntenseEmphasis"/>
          <w:rFonts w:asciiTheme="minorHAnsi" w:hAnsiTheme="minorHAnsi"/>
          <w:i w:val="0"/>
          <w:color w:val="000000" w:themeColor="text1"/>
          <w:sz w:val="24"/>
          <w:szCs w:val="24"/>
        </w:rPr>
        <w:t>)</w:t>
      </w:r>
    </w:p>
    <w:p w:rsidR="00CD7C1E" w:rsidRPr="00F01B8C" w:rsidRDefault="003C24DE" w:rsidP="00CD7C1E">
      <w:pPr>
        <w:pStyle w:val="Title"/>
        <w:spacing w:after="0"/>
        <w:rPr>
          <w:rStyle w:val="IntenseEmphasis"/>
          <w:rFonts w:asciiTheme="minorHAnsi" w:hAnsiTheme="minorHAnsi"/>
          <w:i w:val="0"/>
          <w:color w:val="000000" w:themeColor="text1"/>
          <w:sz w:val="24"/>
          <w:szCs w:val="24"/>
        </w:rPr>
      </w:pPr>
      <w:r w:rsidRPr="00F01B8C">
        <w:rPr>
          <w:rStyle w:val="IntenseEmphasis"/>
          <w:rFonts w:asciiTheme="minorHAnsi" w:hAnsiTheme="minorHAnsi"/>
          <w:i w:val="0"/>
          <w:color w:val="000000" w:themeColor="text1"/>
          <w:sz w:val="24"/>
          <w:szCs w:val="24"/>
        </w:rPr>
        <w:t>VISITING SCHOLAR</w:t>
      </w:r>
      <w:r w:rsidR="00A6202F" w:rsidRPr="00F01B8C">
        <w:rPr>
          <w:rStyle w:val="IntenseEmphasis"/>
          <w:rFonts w:asciiTheme="minorHAnsi" w:hAnsiTheme="minorHAnsi"/>
          <w:i w:val="0"/>
          <w:color w:val="000000" w:themeColor="text1"/>
          <w:sz w:val="24"/>
          <w:szCs w:val="24"/>
        </w:rPr>
        <w:t xml:space="preserve"> </w:t>
      </w:r>
      <w:r w:rsidR="00BD7193" w:rsidRPr="00F01B8C">
        <w:rPr>
          <w:rStyle w:val="IntenseEmphasis"/>
          <w:rFonts w:asciiTheme="minorHAnsi" w:hAnsiTheme="minorHAnsi"/>
          <w:i w:val="0"/>
          <w:color w:val="000000" w:themeColor="text1"/>
          <w:sz w:val="24"/>
          <w:szCs w:val="24"/>
        </w:rPr>
        <w:t xml:space="preserve">and OTHER VISITORS </w:t>
      </w:r>
      <w:r w:rsidR="00A6202F" w:rsidRPr="00F01B8C">
        <w:rPr>
          <w:rStyle w:val="IntenseEmphasis"/>
          <w:rFonts w:asciiTheme="minorHAnsi" w:hAnsiTheme="minorHAnsi"/>
          <w:i w:val="0"/>
          <w:color w:val="000000" w:themeColor="text1"/>
          <w:sz w:val="24"/>
          <w:szCs w:val="24"/>
        </w:rPr>
        <w:t>APPOINTMENT</w:t>
      </w:r>
      <w:r w:rsidR="002959B6" w:rsidRPr="00F01B8C">
        <w:rPr>
          <w:rStyle w:val="IntenseEmphasis"/>
          <w:rFonts w:asciiTheme="minorHAnsi" w:hAnsiTheme="minorHAnsi"/>
          <w:i w:val="0"/>
          <w:color w:val="000000" w:themeColor="text1"/>
          <w:sz w:val="24"/>
          <w:szCs w:val="24"/>
        </w:rPr>
        <w:t xml:space="preserve"> </w:t>
      </w:r>
    </w:p>
    <w:p w:rsidR="00CD7C1E" w:rsidRPr="00F01B8C" w:rsidRDefault="00CD7C1E" w:rsidP="00CD7C1E">
      <w:pPr>
        <w:pStyle w:val="Title"/>
        <w:spacing w:after="0"/>
        <w:rPr>
          <w:rStyle w:val="IntenseEmphasis"/>
          <w:rFonts w:asciiTheme="minorHAnsi" w:hAnsiTheme="minorHAnsi"/>
          <w:i w:val="0"/>
          <w:color w:val="000000" w:themeColor="text1"/>
          <w:sz w:val="24"/>
          <w:szCs w:val="24"/>
        </w:rPr>
      </w:pPr>
    </w:p>
    <w:p w:rsidR="00372AD6" w:rsidRPr="00F01B8C" w:rsidRDefault="00372AD6" w:rsidP="00CD7C1E">
      <w:pPr>
        <w:pStyle w:val="Title"/>
        <w:spacing w:after="0"/>
        <w:rPr>
          <w:rFonts w:asciiTheme="minorHAnsi" w:hAnsiTheme="minorHAnsi"/>
          <w:sz w:val="24"/>
          <w:szCs w:val="24"/>
        </w:rPr>
      </w:pPr>
      <w:r w:rsidRPr="00F01B8C">
        <w:rPr>
          <w:rFonts w:asciiTheme="minorHAnsi" w:hAnsiTheme="minorHAnsi"/>
          <w:sz w:val="24"/>
          <w:szCs w:val="24"/>
        </w:rPr>
        <w:t xml:space="preserve">(APM 430 – Visiting Scholar and Other </w:t>
      </w:r>
      <w:r w:rsidR="00CD7C1E" w:rsidRPr="00F01B8C">
        <w:rPr>
          <w:rFonts w:asciiTheme="minorHAnsi" w:hAnsiTheme="minorHAnsi"/>
          <w:sz w:val="24"/>
          <w:szCs w:val="24"/>
        </w:rPr>
        <w:t>Visit</w:t>
      </w:r>
      <w:r w:rsidR="00BD7193" w:rsidRPr="00F01B8C">
        <w:rPr>
          <w:rFonts w:asciiTheme="minorHAnsi" w:hAnsiTheme="minorHAnsi"/>
          <w:sz w:val="24"/>
          <w:szCs w:val="24"/>
        </w:rPr>
        <w:t>ors</w:t>
      </w:r>
      <w:r w:rsidRPr="00F01B8C">
        <w:rPr>
          <w:rFonts w:asciiTheme="minorHAnsi" w:hAnsiTheme="minorHAnsi"/>
          <w:sz w:val="24"/>
          <w:szCs w:val="24"/>
        </w:rPr>
        <w:t>)</w:t>
      </w:r>
    </w:p>
    <w:p w:rsidR="00CD7C1E" w:rsidRPr="00F01B8C" w:rsidRDefault="00CD7C1E" w:rsidP="00372AD6">
      <w:pPr>
        <w:spacing w:after="0" w:line="240" w:lineRule="auto"/>
        <w:jc w:val="both"/>
        <w:rPr>
          <w:sz w:val="24"/>
          <w:szCs w:val="24"/>
        </w:rPr>
      </w:pPr>
    </w:p>
    <w:p w:rsidR="00C46E2E" w:rsidRPr="00F01B8C" w:rsidRDefault="00372AD6" w:rsidP="00372AD6">
      <w:pPr>
        <w:spacing w:after="0" w:line="240" w:lineRule="auto"/>
        <w:jc w:val="both"/>
        <w:rPr>
          <w:sz w:val="24"/>
          <w:szCs w:val="24"/>
        </w:rPr>
      </w:pPr>
      <w:r w:rsidRPr="00F01B8C">
        <w:rPr>
          <w:sz w:val="24"/>
          <w:szCs w:val="24"/>
        </w:rPr>
        <w:t xml:space="preserve">The Visiting Scholar title </w:t>
      </w:r>
      <w:r w:rsidR="00CD7C1E" w:rsidRPr="00F01B8C">
        <w:rPr>
          <w:sz w:val="24"/>
          <w:szCs w:val="24"/>
        </w:rPr>
        <w:t>will be used for a person who is on lea</w:t>
      </w:r>
      <w:r w:rsidR="004C05FE" w:rsidRPr="00F01B8C">
        <w:rPr>
          <w:sz w:val="24"/>
          <w:szCs w:val="24"/>
        </w:rPr>
        <w:t xml:space="preserve">ve from an academic appointment, other employment, or student enrollment </w:t>
      </w:r>
      <w:r w:rsidR="00CD7C1E" w:rsidRPr="00F01B8C">
        <w:rPr>
          <w:sz w:val="24"/>
          <w:szCs w:val="24"/>
        </w:rPr>
        <w:t xml:space="preserve">at a home institution or other entity.  </w:t>
      </w:r>
      <w:r w:rsidR="004C05FE" w:rsidRPr="00F01B8C">
        <w:rPr>
          <w:sz w:val="24"/>
          <w:szCs w:val="24"/>
        </w:rPr>
        <w:t xml:space="preserve">A Visitor shall </w:t>
      </w:r>
      <w:r w:rsidR="00340E13">
        <w:rPr>
          <w:sz w:val="24"/>
          <w:szCs w:val="24"/>
        </w:rPr>
        <w:t xml:space="preserve">be </w:t>
      </w:r>
      <w:r w:rsidR="004C05FE" w:rsidRPr="00F01B8C">
        <w:rPr>
          <w:sz w:val="24"/>
          <w:szCs w:val="24"/>
        </w:rPr>
        <w:t>designated, as appropriate, as a Visiting Scholar</w:t>
      </w:r>
      <w:r w:rsidR="009D7E43">
        <w:rPr>
          <w:sz w:val="24"/>
          <w:szCs w:val="24"/>
        </w:rPr>
        <w:t xml:space="preserve"> (title code 3299)</w:t>
      </w:r>
      <w:r w:rsidR="004C05FE" w:rsidRPr="00F01B8C">
        <w:rPr>
          <w:sz w:val="24"/>
          <w:szCs w:val="24"/>
        </w:rPr>
        <w:t>, Visitor (Graduate Student)</w:t>
      </w:r>
      <w:r w:rsidR="009D7E43">
        <w:rPr>
          <w:sz w:val="24"/>
          <w:szCs w:val="24"/>
        </w:rPr>
        <w:t xml:space="preserve"> (title code 3730)</w:t>
      </w:r>
      <w:r w:rsidR="004C05FE" w:rsidRPr="00F01B8C">
        <w:rPr>
          <w:sz w:val="24"/>
          <w:szCs w:val="24"/>
        </w:rPr>
        <w:t>, or a Visitor (Undergraduate)</w:t>
      </w:r>
      <w:r w:rsidR="009D7E43">
        <w:rPr>
          <w:sz w:val="24"/>
          <w:szCs w:val="24"/>
        </w:rPr>
        <w:t xml:space="preserve"> (title code 3731)</w:t>
      </w:r>
      <w:r w:rsidR="004C05FE" w:rsidRPr="00F01B8C">
        <w:rPr>
          <w:sz w:val="24"/>
          <w:szCs w:val="24"/>
        </w:rPr>
        <w:t>.</w:t>
      </w:r>
      <w:r w:rsidR="00597F59" w:rsidRPr="00F01B8C">
        <w:rPr>
          <w:sz w:val="24"/>
          <w:szCs w:val="24"/>
        </w:rPr>
        <w:t xml:space="preserve"> </w:t>
      </w:r>
      <w:r w:rsidR="00CD7C1E" w:rsidRPr="00F01B8C">
        <w:rPr>
          <w:sz w:val="24"/>
          <w:szCs w:val="24"/>
        </w:rPr>
        <w:t>The Visiting Scholar to the University of California will participate in a short-term, educational, research, or other academic project under the supervision of a</w:t>
      </w:r>
      <w:r w:rsidR="00340E13">
        <w:rPr>
          <w:sz w:val="24"/>
          <w:szCs w:val="24"/>
        </w:rPr>
        <w:t xml:space="preserve"> UC ANR</w:t>
      </w:r>
      <w:r w:rsidR="00CD7C1E" w:rsidRPr="00F01B8C">
        <w:rPr>
          <w:sz w:val="24"/>
          <w:szCs w:val="24"/>
        </w:rPr>
        <w:t xml:space="preserve"> academic appointee.</w:t>
      </w:r>
    </w:p>
    <w:p w:rsidR="00C46E2E" w:rsidRPr="00F01B8C" w:rsidRDefault="00C46E2E" w:rsidP="008D2138">
      <w:pPr>
        <w:pStyle w:val="PlainText"/>
        <w:rPr>
          <w:rFonts w:asciiTheme="minorHAnsi" w:hAnsiTheme="minorHAnsi"/>
          <w:sz w:val="24"/>
          <w:szCs w:val="24"/>
        </w:rPr>
      </w:pPr>
    </w:p>
    <w:p w:rsidR="004C05FE" w:rsidRPr="00340E13" w:rsidRDefault="00340E13" w:rsidP="008D2138">
      <w:pPr>
        <w:pStyle w:val="PlainText"/>
        <w:rPr>
          <w:rFonts w:asciiTheme="minorHAnsi" w:hAnsiTheme="minorHAnsi"/>
          <w:sz w:val="24"/>
          <w:szCs w:val="24"/>
        </w:rPr>
      </w:pPr>
      <w:r>
        <w:rPr>
          <w:rFonts w:asciiTheme="minorHAnsi" w:hAnsiTheme="minorHAnsi"/>
          <w:b/>
          <w:i/>
          <w:sz w:val="24"/>
          <w:szCs w:val="24"/>
        </w:rPr>
        <w:t>Authority:</w:t>
      </w:r>
      <w:r w:rsidR="00B90BD9">
        <w:rPr>
          <w:rFonts w:asciiTheme="minorHAnsi" w:hAnsiTheme="minorHAnsi"/>
          <w:b/>
          <w:i/>
          <w:sz w:val="24"/>
          <w:szCs w:val="24"/>
        </w:rPr>
        <w:t xml:space="preserve"> Academic Personnel Manual Section 430:</w:t>
      </w:r>
      <w:r>
        <w:rPr>
          <w:rFonts w:asciiTheme="minorHAnsi" w:hAnsiTheme="minorHAnsi"/>
          <w:b/>
          <w:i/>
          <w:sz w:val="24"/>
          <w:szCs w:val="24"/>
        </w:rPr>
        <w:t xml:space="preserve"> </w:t>
      </w:r>
      <w:hyperlink r:id="rId8" w:history="1">
        <w:r w:rsidRPr="00340E13">
          <w:rPr>
            <w:rStyle w:val="Hyperlink"/>
            <w:rFonts w:asciiTheme="minorHAnsi" w:hAnsiTheme="minorHAnsi"/>
            <w:sz w:val="24"/>
            <w:szCs w:val="24"/>
          </w:rPr>
          <w:t>http://www.ucop.edu/academic-personnel-programs/_files/apm/apm-430.pdf</w:t>
        </w:r>
      </w:hyperlink>
    </w:p>
    <w:p w:rsidR="00340E13" w:rsidRPr="00340E13" w:rsidRDefault="00207ACB" w:rsidP="008D2138">
      <w:pPr>
        <w:pStyle w:val="PlainText"/>
        <w:rPr>
          <w:rFonts w:asciiTheme="minorHAnsi" w:hAnsiTheme="minorHAnsi"/>
          <w:sz w:val="24"/>
          <w:szCs w:val="24"/>
        </w:rPr>
      </w:pPr>
      <w:r>
        <w:rPr>
          <w:rFonts w:asciiTheme="minorHAnsi" w:hAnsiTheme="minorHAnsi"/>
          <w:sz w:val="24"/>
          <w:szCs w:val="24"/>
        </w:rPr>
        <w:t>Short-term visits play an essential academic function in bringing to the University of California knowledge, methodologies, and perspectives; and they allow the University to disseminate knowledge, establish intellectual relationships with other institutions, and foster international exchanges. The limited nature of the visit affords benefits, in variety and flexibility, different from and supplementary to those associated with longer-term appointments.</w:t>
      </w:r>
    </w:p>
    <w:p w:rsidR="004C05FE" w:rsidRPr="00F01B8C" w:rsidRDefault="004C05FE" w:rsidP="008D2138">
      <w:pPr>
        <w:pStyle w:val="PlainText"/>
        <w:rPr>
          <w:rFonts w:asciiTheme="minorHAnsi" w:hAnsiTheme="minorHAnsi"/>
          <w:sz w:val="24"/>
          <w:szCs w:val="24"/>
        </w:rPr>
      </w:pPr>
    </w:p>
    <w:p w:rsidR="00036756" w:rsidRPr="00F01B8C" w:rsidRDefault="00CD7C1E" w:rsidP="00CD7C1E">
      <w:pPr>
        <w:pStyle w:val="PlainText"/>
        <w:rPr>
          <w:rFonts w:asciiTheme="minorHAnsi" w:hAnsiTheme="minorHAnsi"/>
          <w:sz w:val="24"/>
          <w:szCs w:val="24"/>
        </w:rPr>
      </w:pPr>
      <w:r w:rsidRPr="00F01B8C">
        <w:rPr>
          <w:rFonts w:asciiTheme="minorHAnsi" w:hAnsiTheme="minorHAnsi"/>
          <w:sz w:val="24"/>
          <w:szCs w:val="24"/>
        </w:rPr>
        <w:t xml:space="preserve">The maximum appointment period for a Visiting Scholar </w:t>
      </w:r>
      <w:r w:rsidR="008F1D08">
        <w:rPr>
          <w:rFonts w:asciiTheme="minorHAnsi" w:hAnsiTheme="minorHAnsi"/>
          <w:sz w:val="24"/>
          <w:szCs w:val="24"/>
        </w:rPr>
        <w:t>and</w:t>
      </w:r>
      <w:r w:rsidR="00E50CF5">
        <w:rPr>
          <w:rFonts w:asciiTheme="minorHAnsi" w:hAnsiTheme="minorHAnsi"/>
          <w:sz w:val="24"/>
          <w:szCs w:val="24"/>
        </w:rPr>
        <w:t xml:space="preserve"> Other Visitor </w:t>
      </w:r>
      <w:r w:rsidRPr="00F01B8C">
        <w:rPr>
          <w:rFonts w:asciiTheme="minorHAnsi" w:hAnsiTheme="minorHAnsi"/>
          <w:sz w:val="24"/>
          <w:szCs w:val="24"/>
        </w:rPr>
        <w:t>can be up to one (1) year</w:t>
      </w:r>
      <w:r w:rsidR="00BD7193" w:rsidRPr="00F01B8C">
        <w:rPr>
          <w:rFonts w:asciiTheme="minorHAnsi" w:hAnsiTheme="minorHAnsi"/>
          <w:sz w:val="24"/>
          <w:szCs w:val="24"/>
        </w:rPr>
        <w:t xml:space="preserve">, the equivalent of </w:t>
      </w:r>
      <w:r w:rsidRPr="00F01B8C">
        <w:rPr>
          <w:rFonts w:asciiTheme="minorHAnsi" w:hAnsiTheme="minorHAnsi"/>
          <w:sz w:val="24"/>
          <w:szCs w:val="24"/>
        </w:rPr>
        <w:t>12 months, more typically for six (6) months or less. Re-appointment is permitted</w:t>
      </w:r>
      <w:r w:rsidR="00BD7193" w:rsidRPr="00F01B8C">
        <w:rPr>
          <w:rFonts w:asciiTheme="minorHAnsi" w:hAnsiTheme="minorHAnsi"/>
          <w:sz w:val="24"/>
          <w:szCs w:val="24"/>
        </w:rPr>
        <w:t xml:space="preserve"> so long as cumulative time is no greater than 12 months</w:t>
      </w:r>
      <w:r w:rsidRPr="00F01B8C">
        <w:rPr>
          <w:rFonts w:asciiTheme="minorHAnsi" w:hAnsiTheme="minorHAnsi"/>
          <w:sz w:val="24"/>
          <w:szCs w:val="24"/>
        </w:rPr>
        <w:t>. The Appointment is self-terminating.</w:t>
      </w:r>
      <w:r w:rsidR="008762CD" w:rsidRPr="00F01B8C">
        <w:rPr>
          <w:rFonts w:asciiTheme="minorHAnsi" w:hAnsiTheme="minorHAnsi"/>
          <w:sz w:val="24"/>
          <w:szCs w:val="24"/>
        </w:rPr>
        <w:t xml:space="preserve"> The University of California may terminate the appointment without prior notice and withdraw associated privileges.</w:t>
      </w:r>
    </w:p>
    <w:p w:rsidR="00CD7C1E" w:rsidRPr="00F01B8C" w:rsidRDefault="00CD7C1E" w:rsidP="00CD7C1E">
      <w:pPr>
        <w:pStyle w:val="PlainText"/>
        <w:rPr>
          <w:rFonts w:asciiTheme="minorHAnsi" w:hAnsiTheme="minorHAnsi"/>
          <w:sz w:val="24"/>
          <w:szCs w:val="24"/>
        </w:rPr>
      </w:pPr>
    </w:p>
    <w:p w:rsidR="00CD7C1E" w:rsidRPr="00F01B8C" w:rsidRDefault="00C95B23" w:rsidP="009A7A0D">
      <w:pPr>
        <w:pStyle w:val="PlainText"/>
        <w:numPr>
          <w:ilvl w:val="0"/>
          <w:numId w:val="7"/>
        </w:numPr>
        <w:rPr>
          <w:rFonts w:asciiTheme="minorHAnsi" w:hAnsiTheme="minorHAnsi"/>
          <w:sz w:val="24"/>
          <w:szCs w:val="24"/>
        </w:rPr>
      </w:pPr>
      <w:r>
        <w:rPr>
          <w:rFonts w:asciiTheme="minorHAnsi" w:hAnsiTheme="minorHAnsi"/>
          <w:sz w:val="24"/>
          <w:szCs w:val="24"/>
        </w:rPr>
        <w:t>Visiting Scholar</w:t>
      </w:r>
      <w:r w:rsidR="00CD7C1E" w:rsidRPr="00F01B8C">
        <w:rPr>
          <w:rFonts w:asciiTheme="minorHAnsi" w:hAnsiTheme="minorHAnsi"/>
          <w:sz w:val="24"/>
          <w:szCs w:val="24"/>
        </w:rPr>
        <w:t xml:space="preserve"> </w:t>
      </w:r>
      <w:r w:rsidR="008F1D08">
        <w:rPr>
          <w:rFonts w:asciiTheme="minorHAnsi" w:hAnsiTheme="minorHAnsi"/>
          <w:sz w:val="24"/>
          <w:szCs w:val="24"/>
        </w:rPr>
        <w:t>and</w:t>
      </w:r>
      <w:r w:rsidR="00E50CF5">
        <w:rPr>
          <w:rFonts w:asciiTheme="minorHAnsi" w:hAnsiTheme="minorHAnsi"/>
          <w:sz w:val="24"/>
          <w:szCs w:val="24"/>
        </w:rPr>
        <w:t xml:space="preserve"> Other Visitor </w:t>
      </w:r>
      <w:r w:rsidR="00CD7C1E" w:rsidRPr="00F01B8C">
        <w:rPr>
          <w:rFonts w:asciiTheme="minorHAnsi" w:hAnsiTheme="minorHAnsi"/>
          <w:sz w:val="24"/>
          <w:szCs w:val="24"/>
        </w:rPr>
        <w:t xml:space="preserve">is a without salary (WOS) </w:t>
      </w:r>
      <w:r w:rsidR="004F683B">
        <w:rPr>
          <w:rFonts w:asciiTheme="minorHAnsi" w:hAnsiTheme="minorHAnsi"/>
          <w:sz w:val="24"/>
          <w:szCs w:val="24"/>
        </w:rPr>
        <w:t>appointment</w:t>
      </w:r>
      <w:r w:rsidR="00CD7C1E" w:rsidRPr="00F01B8C">
        <w:rPr>
          <w:rFonts w:asciiTheme="minorHAnsi" w:hAnsiTheme="minorHAnsi"/>
          <w:sz w:val="24"/>
          <w:szCs w:val="24"/>
        </w:rPr>
        <w:t>.</w:t>
      </w:r>
    </w:p>
    <w:p w:rsidR="00597F59" w:rsidRPr="00F01B8C" w:rsidRDefault="00597F59" w:rsidP="00597F59">
      <w:pPr>
        <w:pStyle w:val="PlainText"/>
        <w:ind w:left="720"/>
        <w:rPr>
          <w:rFonts w:asciiTheme="minorHAnsi" w:hAnsiTheme="minorHAnsi"/>
          <w:sz w:val="24"/>
          <w:szCs w:val="24"/>
        </w:rPr>
      </w:pPr>
    </w:p>
    <w:p w:rsidR="004C05FE" w:rsidRPr="00F01B8C" w:rsidRDefault="004C05FE" w:rsidP="009A7A0D">
      <w:pPr>
        <w:pStyle w:val="PlainText"/>
        <w:numPr>
          <w:ilvl w:val="0"/>
          <w:numId w:val="7"/>
        </w:numPr>
        <w:rPr>
          <w:rFonts w:asciiTheme="minorHAnsi" w:hAnsiTheme="minorHAnsi"/>
          <w:sz w:val="24"/>
          <w:szCs w:val="24"/>
        </w:rPr>
      </w:pPr>
      <w:r w:rsidRPr="00F01B8C">
        <w:rPr>
          <w:rFonts w:asciiTheme="minorHAnsi" w:hAnsiTheme="minorHAnsi"/>
          <w:sz w:val="24"/>
          <w:szCs w:val="24"/>
        </w:rPr>
        <w:t xml:space="preserve">A </w:t>
      </w:r>
      <w:r w:rsidR="00597F59" w:rsidRPr="00F01B8C">
        <w:rPr>
          <w:rFonts w:asciiTheme="minorHAnsi" w:hAnsiTheme="minorHAnsi"/>
          <w:sz w:val="24"/>
          <w:szCs w:val="24"/>
        </w:rPr>
        <w:t>Visitor (Graduate Student) or Visitor (Undergraduate) must be enrolled in a degree granting program or equivalent at an institution of higher education other than the University of California.</w:t>
      </w:r>
    </w:p>
    <w:p w:rsidR="009A7A0D" w:rsidRPr="00F01B8C" w:rsidRDefault="009A7A0D" w:rsidP="009A7A0D">
      <w:pPr>
        <w:pStyle w:val="PlainText"/>
        <w:rPr>
          <w:rFonts w:asciiTheme="minorHAnsi" w:hAnsiTheme="minorHAnsi"/>
          <w:sz w:val="24"/>
          <w:szCs w:val="24"/>
        </w:rPr>
      </w:pPr>
    </w:p>
    <w:p w:rsidR="00CD7C1E" w:rsidRPr="00F01B8C" w:rsidRDefault="00CD7C1E" w:rsidP="009A7A0D">
      <w:pPr>
        <w:pStyle w:val="PlainText"/>
        <w:numPr>
          <w:ilvl w:val="0"/>
          <w:numId w:val="7"/>
        </w:numPr>
        <w:rPr>
          <w:rFonts w:asciiTheme="minorHAnsi" w:hAnsiTheme="minorHAnsi"/>
          <w:sz w:val="24"/>
          <w:szCs w:val="24"/>
        </w:rPr>
      </w:pPr>
      <w:r w:rsidRPr="00F01B8C">
        <w:rPr>
          <w:rFonts w:asciiTheme="minorHAnsi" w:hAnsiTheme="minorHAnsi"/>
          <w:sz w:val="24"/>
          <w:szCs w:val="24"/>
        </w:rPr>
        <w:t>There is no entitlement to compensation</w:t>
      </w:r>
      <w:r w:rsidR="008762CD" w:rsidRPr="00F01B8C">
        <w:rPr>
          <w:rFonts w:asciiTheme="minorHAnsi" w:hAnsiTheme="minorHAnsi"/>
          <w:sz w:val="24"/>
          <w:szCs w:val="24"/>
        </w:rPr>
        <w:t xml:space="preserve">, whether </w:t>
      </w:r>
      <w:r w:rsidRPr="00F01B8C">
        <w:rPr>
          <w:rFonts w:asciiTheme="minorHAnsi" w:hAnsiTheme="minorHAnsi"/>
          <w:sz w:val="24"/>
          <w:szCs w:val="24"/>
        </w:rPr>
        <w:t>in the form of salary or wages from the University of California.</w:t>
      </w:r>
    </w:p>
    <w:p w:rsidR="009A7A0D" w:rsidRPr="00F01B8C" w:rsidRDefault="009A7A0D" w:rsidP="009A7A0D">
      <w:pPr>
        <w:pStyle w:val="PlainText"/>
        <w:ind w:left="720"/>
        <w:rPr>
          <w:rFonts w:asciiTheme="minorHAnsi" w:hAnsiTheme="minorHAnsi"/>
          <w:sz w:val="24"/>
          <w:szCs w:val="24"/>
        </w:rPr>
      </w:pPr>
    </w:p>
    <w:p w:rsidR="0038688A" w:rsidRPr="00F01B8C" w:rsidRDefault="0038688A" w:rsidP="009A7A0D">
      <w:pPr>
        <w:pStyle w:val="PlainText"/>
        <w:numPr>
          <w:ilvl w:val="0"/>
          <w:numId w:val="7"/>
        </w:numPr>
        <w:rPr>
          <w:rFonts w:asciiTheme="minorHAnsi" w:hAnsiTheme="minorHAnsi"/>
          <w:sz w:val="24"/>
          <w:szCs w:val="24"/>
        </w:rPr>
      </w:pPr>
      <w:r w:rsidRPr="00F01B8C">
        <w:rPr>
          <w:rFonts w:asciiTheme="minorHAnsi" w:hAnsiTheme="minorHAnsi"/>
          <w:sz w:val="24"/>
          <w:szCs w:val="24"/>
        </w:rPr>
        <w:t>Service as a Visiting Scholar constitutes neither employment nor enrollment as a student at the University of California.</w:t>
      </w:r>
    </w:p>
    <w:p w:rsidR="009A7A0D" w:rsidRPr="00F01B8C" w:rsidRDefault="009A7A0D" w:rsidP="009A7A0D">
      <w:pPr>
        <w:pStyle w:val="PlainText"/>
        <w:rPr>
          <w:rFonts w:asciiTheme="minorHAnsi" w:hAnsiTheme="minorHAnsi"/>
          <w:sz w:val="24"/>
          <w:szCs w:val="24"/>
        </w:rPr>
      </w:pPr>
    </w:p>
    <w:p w:rsidR="008762CD" w:rsidRPr="00F01B8C" w:rsidRDefault="008762CD" w:rsidP="009A7A0D">
      <w:pPr>
        <w:pStyle w:val="PlainText"/>
        <w:numPr>
          <w:ilvl w:val="0"/>
          <w:numId w:val="7"/>
        </w:numPr>
        <w:rPr>
          <w:rFonts w:asciiTheme="minorHAnsi" w:hAnsiTheme="minorHAnsi"/>
          <w:sz w:val="24"/>
          <w:szCs w:val="24"/>
        </w:rPr>
      </w:pPr>
      <w:r w:rsidRPr="00F01B8C">
        <w:rPr>
          <w:rFonts w:asciiTheme="minorHAnsi" w:hAnsiTheme="minorHAnsi"/>
          <w:sz w:val="24"/>
          <w:szCs w:val="24"/>
        </w:rPr>
        <w:t>A Visiting Scholar must possess a terminal degree appropriate for this status.</w:t>
      </w:r>
    </w:p>
    <w:p w:rsidR="009A7A0D" w:rsidRPr="00F01B8C" w:rsidRDefault="009A7A0D" w:rsidP="009A7A0D">
      <w:pPr>
        <w:pStyle w:val="PlainText"/>
        <w:rPr>
          <w:rFonts w:asciiTheme="minorHAnsi" w:hAnsiTheme="minorHAnsi"/>
          <w:sz w:val="24"/>
          <w:szCs w:val="24"/>
        </w:rPr>
      </w:pPr>
    </w:p>
    <w:p w:rsidR="008762CD" w:rsidRPr="00F01B8C" w:rsidRDefault="008762CD" w:rsidP="009A7A0D">
      <w:pPr>
        <w:pStyle w:val="PlainText"/>
        <w:numPr>
          <w:ilvl w:val="0"/>
          <w:numId w:val="7"/>
        </w:numPr>
        <w:rPr>
          <w:rFonts w:asciiTheme="minorHAnsi" w:hAnsiTheme="minorHAnsi"/>
          <w:sz w:val="24"/>
          <w:szCs w:val="24"/>
        </w:rPr>
      </w:pPr>
      <w:r w:rsidRPr="00F01B8C">
        <w:rPr>
          <w:rFonts w:asciiTheme="minorHAnsi" w:hAnsiTheme="minorHAnsi"/>
          <w:sz w:val="24"/>
          <w:szCs w:val="24"/>
        </w:rPr>
        <w:t>The Visiting Scholar appointment must serve an academic purpose for the unit in which they are serving.</w:t>
      </w:r>
    </w:p>
    <w:p w:rsidR="009A7A0D" w:rsidRPr="00F01B8C" w:rsidRDefault="009A7A0D" w:rsidP="009A7A0D">
      <w:pPr>
        <w:pStyle w:val="PlainText"/>
        <w:rPr>
          <w:rFonts w:asciiTheme="minorHAnsi" w:hAnsiTheme="minorHAnsi"/>
          <w:sz w:val="24"/>
          <w:szCs w:val="24"/>
        </w:rPr>
      </w:pPr>
    </w:p>
    <w:p w:rsidR="0038688A" w:rsidRPr="00F01B8C" w:rsidRDefault="0038688A" w:rsidP="009A7A0D">
      <w:pPr>
        <w:pStyle w:val="PlainText"/>
        <w:numPr>
          <w:ilvl w:val="0"/>
          <w:numId w:val="7"/>
        </w:numPr>
        <w:rPr>
          <w:rFonts w:asciiTheme="minorHAnsi" w:hAnsiTheme="minorHAnsi"/>
          <w:sz w:val="24"/>
          <w:szCs w:val="24"/>
        </w:rPr>
      </w:pPr>
      <w:r w:rsidRPr="00F01B8C">
        <w:rPr>
          <w:rFonts w:asciiTheme="minorHAnsi" w:hAnsiTheme="minorHAnsi"/>
          <w:sz w:val="24"/>
          <w:szCs w:val="24"/>
        </w:rPr>
        <w:lastRenderedPageBreak/>
        <w:t xml:space="preserve">Visiting Scholars </w:t>
      </w:r>
      <w:r w:rsidR="000A64B6">
        <w:rPr>
          <w:rFonts w:asciiTheme="minorHAnsi" w:hAnsiTheme="minorHAnsi"/>
          <w:sz w:val="24"/>
          <w:szCs w:val="24"/>
        </w:rPr>
        <w:t xml:space="preserve">or Other Visitors </w:t>
      </w:r>
      <w:r w:rsidRPr="00F01B8C">
        <w:rPr>
          <w:rFonts w:asciiTheme="minorHAnsi" w:hAnsiTheme="minorHAnsi"/>
          <w:sz w:val="24"/>
          <w:szCs w:val="24"/>
        </w:rPr>
        <w:t>are self-supported and must provide evidence, appropriate to the duration of the appointment, of adequate support from external sources and of health insurance.</w:t>
      </w:r>
    </w:p>
    <w:p w:rsidR="00597F59" w:rsidRPr="00F01B8C" w:rsidRDefault="00597F59" w:rsidP="00597F59">
      <w:pPr>
        <w:pStyle w:val="PlainText"/>
        <w:ind w:left="720"/>
        <w:rPr>
          <w:rFonts w:asciiTheme="minorHAnsi" w:hAnsiTheme="minorHAnsi"/>
          <w:sz w:val="24"/>
          <w:szCs w:val="24"/>
        </w:rPr>
      </w:pPr>
    </w:p>
    <w:p w:rsidR="00250280" w:rsidRDefault="00250280" w:rsidP="00597F59">
      <w:pPr>
        <w:pStyle w:val="PlainText"/>
        <w:numPr>
          <w:ilvl w:val="0"/>
          <w:numId w:val="7"/>
        </w:numPr>
        <w:rPr>
          <w:rFonts w:asciiTheme="minorHAnsi" w:hAnsiTheme="minorHAnsi"/>
          <w:sz w:val="24"/>
          <w:szCs w:val="24"/>
        </w:rPr>
      </w:pPr>
      <w:r w:rsidRPr="00F01B8C">
        <w:rPr>
          <w:rFonts w:asciiTheme="minorHAnsi" w:hAnsiTheme="minorHAnsi"/>
          <w:sz w:val="24"/>
          <w:szCs w:val="24"/>
        </w:rPr>
        <w:t xml:space="preserve">A UC ANR Visiting Scholar </w:t>
      </w:r>
      <w:r w:rsidR="000A64B6">
        <w:rPr>
          <w:rFonts w:asciiTheme="minorHAnsi" w:hAnsiTheme="minorHAnsi"/>
          <w:sz w:val="24"/>
          <w:szCs w:val="24"/>
        </w:rPr>
        <w:t xml:space="preserve">or Other Visitor </w:t>
      </w:r>
      <w:r w:rsidRPr="00F01B8C">
        <w:rPr>
          <w:rFonts w:asciiTheme="minorHAnsi" w:hAnsiTheme="minorHAnsi"/>
          <w:sz w:val="24"/>
          <w:szCs w:val="24"/>
        </w:rPr>
        <w:t>is appointe</w:t>
      </w:r>
      <w:r w:rsidR="00207ACB">
        <w:rPr>
          <w:rFonts w:asciiTheme="minorHAnsi" w:hAnsiTheme="minorHAnsi"/>
          <w:sz w:val="24"/>
          <w:szCs w:val="24"/>
        </w:rPr>
        <w:t xml:space="preserve">d by the UC ANR Vice Provost </w:t>
      </w:r>
      <w:r w:rsidRPr="00F01B8C">
        <w:rPr>
          <w:rFonts w:asciiTheme="minorHAnsi" w:hAnsiTheme="minorHAnsi"/>
          <w:sz w:val="24"/>
          <w:szCs w:val="24"/>
        </w:rPr>
        <w:t>o</w:t>
      </w:r>
      <w:r w:rsidR="00207ACB">
        <w:rPr>
          <w:rFonts w:asciiTheme="minorHAnsi" w:hAnsiTheme="minorHAnsi"/>
          <w:sz w:val="24"/>
          <w:szCs w:val="24"/>
        </w:rPr>
        <w:t>f</w:t>
      </w:r>
      <w:r w:rsidRPr="00F01B8C">
        <w:rPr>
          <w:rFonts w:asciiTheme="minorHAnsi" w:hAnsiTheme="minorHAnsi"/>
          <w:sz w:val="24"/>
          <w:szCs w:val="24"/>
        </w:rPr>
        <w:t xml:space="preserve"> Cooperative Extension.</w:t>
      </w:r>
    </w:p>
    <w:p w:rsidR="009B4E99" w:rsidRDefault="009B4E99" w:rsidP="009B4E99">
      <w:pPr>
        <w:pStyle w:val="PlainText"/>
        <w:rPr>
          <w:rFonts w:asciiTheme="minorHAnsi" w:hAnsiTheme="minorHAnsi"/>
          <w:sz w:val="24"/>
          <w:szCs w:val="24"/>
        </w:rPr>
      </w:pPr>
    </w:p>
    <w:p w:rsidR="00C95B23" w:rsidRPr="00F01B8C" w:rsidRDefault="00C031E5" w:rsidP="00C031E5">
      <w:pPr>
        <w:pStyle w:val="PlainText"/>
        <w:numPr>
          <w:ilvl w:val="0"/>
          <w:numId w:val="7"/>
        </w:numPr>
        <w:rPr>
          <w:rFonts w:asciiTheme="minorHAnsi" w:hAnsiTheme="minorHAnsi"/>
          <w:sz w:val="24"/>
          <w:szCs w:val="24"/>
        </w:rPr>
      </w:pPr>
      <w:r>
        <w:rPr>
          <w:rFonts w:asciiTheme="minorHAnsi" w:hAnsiTheme="minorHAnsi"/>
          <w:sz w:val="24"/>
          <w:szCs w:val="24"/>
        </w:rPr>
        <w:t xml:space="preserve">Typical processing time for a request made via e-mail to </w:t>
      </w:r>
      <w:r w:rsidR="000A64B6">
        <w:rPr>
          <w:rFonts w:asciiTheme="minorHAnsi" w:hAnsiTheme="minorHAnsi"/>
          <w:sz w:val="24"/>
          <w:szCs w:val="24"/>
        </w:rPr>
        <w:t>Academic Human Resources (</w:t>
      </w:r>
      <w:r>
        <w:rPr>
          <w:rFonts w:asciiTheme="minorHAnsi" w:hAnsiTheme="minorHAnsi"/>
          <w:sz w:val="24"/>
          <w:szCs w:val="24"/>
        </w:rPr>
        <w:t>AHR</w:t>
      </w:r>
      <w:r w:rsidR="000A64B6">
        <w:rPr>
          <w:rFonts w:asciiTheme="minorHAnsi" w:hAnsiTheme="minorHAnsi"/>
          <w:sz w:val="24"/>
          <w:szCs w:val="24"/>
        </w:rPr>
        <w:t>)</w:t>
      </w:r>
      <w:r>
        <w:rPr>
          <w:rFonts w:asciiTheme="minorHAnsi" w:hAnsiTheme="minorHAnsi"/>
          <w:sz w:val="24"/>
          <w:szCs w:val="24"/>
        </w:rPr>
        <w:t xml:space="preserve"> that contains the Request Form and supporting documents is approximately 90 days from date of receipt by AHR.  If the idea for such an appointment is in the discussion phase, approximately 30 additional days may be necessary to </w:t>
      </w:r>
      <w:r w:rsidR="00245CD9">
        <w:rPr>
          <w:rFonts w:asciiTheme="minorHAnsi" w:hAnsiTheme="minorHAnsi"/>
          <w:sz w:val="24"/>
          <w:szCs w:val="24"/>
        </w:rPr>
        <w:t>commence</w:t>
      </w:r>
      <w:r>
        <w:rPr>
          <w:rFonts w:asciiTheme="minorHAnsi" w:hAnsiTheme="minorHAnsi"/>
          <w:sz w:val="24"/>
          <w:szCs w:val="24"/>
        </w:rPr>
        <w:t xml:space="preserve"> the process.</w:t>
      </w:r>
    </w:p>
    <w:p w:rsidR="00597F59" w:rsidRPr="00F01B8C" w:rsidRDefault="00597F59" w:rsidP="00597F59">
      <w:pPr>
        <w:pStyle w:val="PlainText"/>
        <w:ind w:left="720"/>
        <w:rPr>
          <w:rFonts w:asciiTheme="minorHAnsi" w:hAnsiTheme="minorHAnsi"/>
          <w:sz w:val="24"/>
          <w:szCs w:val="24"/>
        </w:rPr>
      </w:pPr>
    </w:p>
    <w:p w:rsidR="00250280" w:rsidRPr="00F01B8C" w:rsidRDefault="00207ACB" w:rsidP="009A7A0D">
      <w:pPr>
        <w:pStyle w:val="PlainText"/>
        <w:numPr>
          <w:ilvl w:val="0"/>
          <w:numId w:val="7"/>
        </w:numPr>
        <w:rPr>
          <w:rFonts w:asciiTheme="minorHAnsi" w:hAnsiTheme="minorHAnsi"/>
          <w:sz w:val="24"/>
          <w:szCs w:val="24"/>
        </w:rPr>
      </w:pPr>
      <w:r>
        <w:rPr>
          <w:rFonts w:asciiTheme="minorHAnsi" w:hAnsiTheme="minorHAnsi"/>
          <w:sz w:val="24"/>
          <w:szCs w:val="24"/>
        </w:rPr>
        <w:t xml:space="preserve">A </w:t>
      </w:r>
      <w:r w:rsidR="00250280" w:rsidRPr="00F01B8C">
        <w:rPr>
          <w:rFonts w:asciiTheme="minorHAnsi" w:hAnsiTheme="minorHAnsi"/>
          <w:sz w:val="24"/>
          <w:szCs w:val="24"/>
        </w:rPr>
        <w:t>Visiting Scholar</w:t>
      </w:r>
      <w:r>
        <w:rPr>
          <w:rFonts w:asciiTheme="minorHAnsi" w:hAnsiTheme="minorHAnsi"/>
          <w:sz w:val="24"/>
          <w:szCs w:val="24"/>
        </w:rPr>
        <w:t xml:space="preserve"> or Other Visitor</w:t>
      </w:r>
      <w:r w:rsidR="00250280" w:rsidRPr="00F01B8C">
        <w:rPr>
          <w:rFonts w:asciiTheme="minorHAnsi" w:hAnsiTheme="minorHAnsi"/>
          <w:sz w:val="24"/>
          <w:szCs w:val="24"/>
        </w:rPr>
        <w:t xml:space="preserve"> may be hosted </w:t>
      </w:r>
      <w:r w:rsidR="00245CD9">
        <w:rPr>
          <w:rFonts w:asciiTheme="minorHAnsi" w:hAnsiTheme="minorHAnsi"/>
          <w:sz w:val="24"/>
          <w:szCs w:val="24"/>
        </w:rPr>
        <w:t xml:space="preserve">by any UC ANR academic </w:t>
      </w:r>
      <w:r w:rsidR="000A64B6">
        <w:rPr>
          <w:rFonts w:asciiTheme="minorHAnsi" w:hAnsiTheme="minorHAnsi"/>
          <w:sz w:val="24"/>
          <w:szCs w:val="24"/>
        </w:rPr>
        <w:t>A</w:t>
      </w:r>
      <w:r w:rsidR="00245CD9">
        <w:rPr>
          <w:rFonts w:asciiTheme="minorHAnsi" w:hAnsiTheme="minorHAnsi"/>
          <w:sz w:val="24"/>
          <w:szCs w:val="24"/>
        </w:rPr>
        <w:t>ppointe</w:t>
      </w:r>
      <w:r w:rsidR="000A64B6">
        <w:rPr>
          <w:rFonts w:asciiTheme="minorHAnsi" w:hAnsiTheme="minorHAnsi"/>
          <w:sz w:val="24"/>
          <w:szCs w:val="24"/>
        </w:rPr>
        <w:t>e</w:t>
      </w:r>
      <w:r w:rsidR="00250280" w:rsidRPr="00F01B8C">
        <w:rPr>
          <w:rFonts w:asciiTheme="minorHAnsi" w:hAnsiTheme="minorHAnsi"/>
          <w:sz w:val="24"/>
          <w:szCs w:val="24"/>
        </w:rPr>
        <w:t xml:space="preserve"> </w:t>
      </w:r>
      <w:r w:rsidR="009B4E99">
        <w:rPr>
          <w:rFonts w:asciiTheme="minorHAnsi" w:hAnsiTheme="minorHAnsi"/>
          <w:sz w:val="24"/>
          <w:szCs w:val="24"/>
        </w:rPr>
        <w:t xml:space="preserve">(Host) </w:t>
      </w:r>
      <w:r w:rsidR="00250280" w:rsidRPr="00F01B8C">
        <w:rPr>
          <w:rFonts w:asciiTheme="minorHAnsi" w:hAnsiTheme="minorHAnsi"/>
          <w:sz w:val="24"/>
          <w:szCs w:val="24"/>
        </w:rPr>
        <w:t>with their Unit Director’s approval.</w:t>
      </w:r>
    </w:p>
    <w:p w:rsidR="0038688A" w:rsidRPr="00F01B8C" w:rsidRDefault="0038688A" w:rsidP="00CD7C1E">
      <w:pPr>
        <w:pStyle w:val="PlainText"/>
        <w:rPr>
          <w:rFonts w:asciiTheme="minorHAnsi" w:hAnsiTheme="minorHAnsi"/>
          <w:sz w:val="24"/>
          <w:szCs w:val="24"/>
        </w:rPr>
      </w:pPr>
      <w:r w:rsidRPr="00F01B8C">
        <w:rPr>
          <w:rFonts w:asciiTheme="minorHAnsi" w:hAnsiTheme="minorHAnsi"/>
          <w:sz w:val="24"/>
          <w:szCs w:val="24"/>
        </w:rPr>
        <w:tab/>
      </w:r>
    </w:p>
    <w:p w:rsidR="00710E56" w:rsidRPr="00F01B8C" w:rsidRDefault="00036756" w:rsidP="00710E56">
      <w:pPr>
        <w:rPr>
          <w:b/>
          <w:sz w:val="24"/>
          <w:szCs w:val="24"/>
          <w:u w:val="single"/>
        </w:rPr>
      </w:pPr>
      <w:r w:rsidRPr="00F01B8C">
        <w:rPr>
          <w:sz w:val="24"/>
          <w:szCs w:val="24"/>
        </w:rPr>
        <w:br w:type="page"/>
      </w:r>
      <w:r w:rsidR="0007599E" w:rsidRPr="00F01B8C">
        <w:rPr>
          <w:b/>
          <w:sz w:val="24"/>
          <w:szCs w:val="24"/>
          <w:u w:val="single"/>
        </w:rPr>
        <w:lastRenderedPageBreak/>
        <w:t>Frequently Asked Questions</w:t>
      </w:r>
    </w:p>
    <w:p w:rsidR="00B83CAF" w:rsidRPr="00F01B8C" w:rsidRDefault="00B83CAF" w:rsidP="00095781">
      <w:pPr>
        <w:spacing w:after="0" w:line="240" w:lineRule="auto"/>
        <w:rPr>
          <w:b/>
          <w:sz w:val="24"/>
          <w:szCs w:val="24"/>
          <w:u w:val="single"/>
        </w:rPr>
      </w:pPr>
      <w:r w:rsidRPr="00F01B8C">
        <w:rPr>
          <w:b/>
          <w:sz w:val="24"/>
          <w:szCs w:val="24"/>
          <w:u w:val="single"/>
        </w:rPr>
        <w:t xml:space="preserve">What is the authority governing a request for a </w:t>
      </w:r>
      <w:r w:rsidR="00CD7C1E" w:rsidRPr="00F01B8C">
        <w:rPr>
          <w:b/>
          <w:sz w:val="24"/>
          <w:szCs w:val="24"/>
          <w:u w:val="single"/>
        </w:rPr>
        <w:t>Visiting Scholar</w:t>
      </w:r>
      <w:r w:rsidR="000A64B6">
        <w:rPr>
          <w:b/>
          <w:sz w:val="24"/>
          <w:szCs w:val="24"/>
          <w:u w:val="single"/>
        </w:rPr>
        <w:t xml:space="preserve"> or Other Visitor </w:t>
      </w:r>
      <w:r w:rsidRPr="00F01B8C">
        <w:rPr>
          <w:b/>
          <w:sz w:val="24"/>
          <w:szCs w:val="24"/>
          <w:u w:val="single"/>
        </w:rPr>
        <w:t xml:space="preserve"> appointment?</w:t>
      </w:r>
    </w:p>
    <w:p w:rsidR="00B83CAF" w:rsidRPr="00F01B8C" w:rsidRDefault="00095781" w:rsidP="00095781">
      <w:pPr>
        <w:spacing w:after="0" w:line="240" w:lineRule="auto"/>
        <w:rPr>
          <w:sz w:val="24"/>
          <w:szCs w:val="24"/>
        </w:rPr>
      </w:pPr>
      <w:r w:rsidRPr="00F01B8C">
        <w:rPr>
          <w:sz w:val="24"/>
          <w:szCs w:val="24"/>
        </w:rPr>
        <w:t xml:space="preserve">Policy and procedures published in the Academic Personnel Manual Section 430 </w:t>
      </w:r>
      <w:r w:rsidR="000A64B6">
        <w:rPr>
          <w:sz w:val="24"/>
          <w:szCs w:val="24"/>
        </w:rPr>
        <w:t xml:space="preserve">(APM 430) </w:t>
      </w:r>
      <w:r w:rsidRPr="00F01B8C">
        <w:rPr>
          <w:sz w:val="24"/>
          <w:szCs w:val="24"/>
        </w:rPr>
        <w:t xml:space="preserve">Visiting Scholars and Other </w:t>
      </w:r>
      <w:r w:rsidR="00403C44" w:rsidRPr="00F01B8C">
        <w:rPr>
          <w:sz w:val="24"/>
          <w:szCs w:val="24"/>
        </w:rPr>
        <w:t>Visitor</w:t>
      </w:r>
      <w:r w:rsidRPr="00F01B8C">
        <w:rPr>
          <w:sz w:val="24"/>
          <w:szCs w:val="24"/>
        </w:rPr>
        <w:t xml:space="preserve">s apply to </w:t>
      </w:r>
      <w:r w:rsidR="00CD7C1E" w:rsidRPr="00F01B8C">
        <w:rPr>
          <w:sz w:val="24"/>
          <w:szCs w:val="24"/>
        </w:rPr>
        <w:t>Visiting Scholar</w:t>
      </w:r>
      <w:r w:rsidRPr="00F01B8C">
        <w:rPr>
          <w:sz w:val="24"/>
          <w:szCs w:val="24"/>
        </w:rPr>
        <w:t xml:space="preserve"> </w:t>
      </w:r>
      <w:r w:rsidR="000A64B6">
        <w:rPr>
          <w:sz w:val="24"/>
          <w:szCs w:val="24"/>
        </w:rPr>
        <w:t xml:space="preserve">or Other Visitor </w:t>
      </w:r>
      <w:r w:rsidRPr="00F01B8C">
        <w:rPr>
          <w:sz w:val="24"/>
          <w:szCs w:val="24"/>
        </w:rPr>
        <w:t>appointments.</w:t>
      </w:r>
    </w:p>
    <w:p w:rsidR="00AD78D8" w:rsidRDefault="00AD78D8" w:rsidP="00AD78D8">
      <w:pPr>
        <w:spacing w:after="0" w:line="240" w:lineRule="auto"/>
        <w:rPr>
          <w:rFonts w:cs="Consolas"/>
          <w:b/>
          <w:sz w:val="24"/>
          <w:szCs w:val="24"/>
        </w:rPr>
      </w:pPr>
    </w:p>
    <w:p w:rsidR="00421410" w:rsidRDefault="00421410" w:rsidP="00AD78D8">
      <w:pPr>
        <w:spacing w:after="0" w:line="240" w:lineRule="auto"/>
        <w:rPr>
          <w:rFonts w:cs="Consolas"/>
          <w:b/>
          <w:sz w:val="24"/>
          <w:szCs w:val="24"/>
        </w:rPr>
      </w:pPr>
      <w:r>
        <w:rPr>
          <w:rFonts w:cs="Consolas"/>
          <w:b/>
          <w:sz w:val="24"/>
          <w:szCs w:val="24"/>
        </w:rPr>
        <w:t>How should an ANR Host Appointee initiate the request to invite a visiting scholar or other visitor to their location?</w:t>
      </w:r>
    </w:p>
    <w:p w:rsidR="00421410" w:rsidRDefault="00421410" w:rsidP="00AD78D8">
      <w:pPr>
        <w:spacing w:after="0" w:line="240" w:lineRule="auto"/>
        <w:rPr>
          <w:rFonts w:cs="Consolas"/>
          <w:b/>
          <w:sz w:val="24"/>
          <w:szCs w:val="24"/>
        </w:rPr>
      </w:pPr>
      <w:r w:rsidRPr="00421410">
        <w:rPr>
          <w:rFonts w:cs="Consolas"/>
          <w:sz w:val="24"/>
          <w:szCs w:val="24"/>
        </w:rPr>
        <w:t>T</w:t>
      </w:r>
      <w:r>
        <w:rPr>
          <w:rFonts w:cs="Consolas"/>
          <w:sz w:val="24"/>
          <w:szCs w:val="24"/>
        </w:rPr>
        <w:t xml:space="preserve">he ANR Host Appointee </w:t>
      </w:r>
      <w:r w:rsidR="00B8641A">
        <w:rPr>
          <w:rFonts w:cs="Consolas"/>
          <w:sz w:val="24"/>
          <w:szCs w:val="24"/>
        </w:rPr>
        <w:t xml:space="preserve">may wish to contact Karen Ellsworth at 530 750-1284 to introduce the idea of a visiting scholar or other visitor request. Following that initial contact, the ANR Host Appointee </w:t>
      </w:r>
      <w:r>
        <w:rPr>
          <w:rFonts w:cs="Consolas"/>
          <w:sz w:val="24"/>
          <w:szCs w:val="24"/>
        </w:rPr>
        <w:t xml:space="preserve">should access the Visiting Scholar and Other Visitor Request Form along with the Procedures and FAQs from the AHR web page, contact Karen Ellsworth with any questions or concerns, satisfy the Request Form check boxes and follow the procedures to gather the applicable information. When the packet is complete, e-mail all documents to Karen Ellsworth at </w:t>
      </w:r>
      <w:hyperlink r:id="rId9" w:history="1">
        <w:r w:rsidRPr="00651DD8">
          <w:rPr>
            <w:rStyle w:val="Hyperlink"/>
            <w:rFonts w:cs="Consolas"/>
            <w:sz w:val="24"/>
            <w:szCs w:val="24"/>
          </w:rPr>
          <w:t>kaellsworth@ucanr.edu</w:t>
        </w:r>
      </w:hyperlink>
      <w:r>
        <w:rPr>
          <w:rFonts w:cs="Consolas"/>
          <w:sz w:val="24"/>
          <w:szCs w:val="24"/>
        </w:rPr>
        <w:t xml:space="preserve"> to continue the review and approval/denial process.</w:t>
      </w:r>
    </w:p>
    <w:p w:rsidR="00421410" w:rsidRDefault="00421410" w:rsidP="00AD78D8">
      <w:pPr>
        <w:spacing w:after="0" w:line="240" w:lineRule="auto"/>
        <w:rPr>
          <w:rFonts w:cs="Consolas"/>
          <w:b/>
          <w:sz w:val="24"/>
          <w:szCs w:val="24"/>
        </w:rPr>
      </w:pPr>
    </w:p>
    <w:p w:rsidR="00AD78D8" w:rsidRPr="00F01B8C" w:rsidRDefault="00AD78D8" w:rsidP="00AD78D8">
      <w:pPr>
        <w:spacing w:after="0" w:line="240" w:lineRule="auto"/>
        <w:rPr>
          <w:rFonts w:cs="Consolas"/>
          <w:b/>
          <w:sz w:val="24"/>
          <w:szCs w:val="24"/>
        </w:rPr>
      </w:pPr>
      <w:r>
        <w:rPr>
          <w:rFonts w:cs="Consolas"/>
          <w:b/>
          <w:sz w:val="24"/>
          <w:szCs w:val="24"/>
        </w:rPr>
        <w:t>Are</w:t>
      </w:r>
      <w:r w:rsidRPr="00F01B8C">
        <w:rPr>
          <w:rFonts w:cs="Consolas"/>
          <w:b/>
          <w:sz w:val="24"/>
          <w:szCs w:val="24"/>
        </w:rPr>
        <w:t xml:space="preserve"> Visiting Scholars</w:t>
      </w:r>
      <w:r>
        <w:rPr>
          <w:rFonts w:cs="Consolas"/>
          <w:b/>
          <w:sz w:val="24"/>
          <w:szCs w:val="24"/>
        </w:rPr>
        <w:t xml:space="preserve"> and Other Visitors</w:t>
      </w:r>
      <w:r w:rsidRPr="00F01B8C">
        <w:rPr>
          <w:rFonts w:cs="Consolas"/>
          <w:b/>
          <w:sz w:val="24"/>
          <w:szCs w:val="24"/>
        </w:rPr>
        <w:t xml:space="preserve"> eligible for compensation?</w:t>
      </w:r>
    </w:p>
    <w:p w:rsidR="00AD78D8" w:rsidRPr="00F01B8C" w:rsidRDefault="00AD78D8" w:rsidP="00AD78D8">
      <w:pPr>
        <w:spacing w:after="0" w:line="240" w:lineRule="auto"/>
        <w:rPr>
          <w:rFonts w:cs="Consolas"/>
          <w:sz w:val="24"/>
          <w:szCs w:val="24"/>
        </w:rPr>
      </w:pPr>
      <w:r w:rsidRPr="00F01B8C">
        <w:rPr>
          <w:rFonts w:cs="Consolas"/>
          <w:sz w:val="24"/>
          <w:szCs w:val="24"/>
        </w:rPr>
        <w:t xml:space="preserve">No. </w:t>
      </w:r>
      <w:r>
        <w:rPr>
          <w:rFonts w:cs="Consolas"/>
          <w:sz w:val="24"/>
          <w:szCs w:val="24"/>
        </w:rPr>
        <w:t xml:space="preserve">Visitors </w:t>
      </w:r>
      <w:r w:rsidRPr="00F01B8C">
        <w:rPr>
          <w:rFonts w:cs="Consolas"/>
          <w:sz w:val="24"/>
          <w:szCs w:val="24"/>
        </w:rPr>
        <w:t>are ineligible for compensation</w:t>
      </w:r>
      <w:r>
        <w:rPr>
          <w:rFonts w:cs="Consolas"/>
          <w:sz w:val="24"/>
          <w:szCs w:val="24"/>
        </w:rPr>
        <w:t>,</w:t>
      </w:r>
      <w:r w:rsidRPr="00F01B8C">
        <w:rPr>
          <w:rFonts w:cs="Consolas"/>
          <w:sz w:val="24"/>
          <w:szCs w:val="24"/>
        </w:rPr>
        <w:t xml:space="preserve"> whether it be in the form of salary or wages, from the University of California.</w:t>
      </w:r>
    </w:p>
    <w:p w:rsidR="00B83CAF" w:rsidRPr="00F01B8C" w:rsidRDefault="00B83CAF" w:rsidP="00095781">
      <w:pPr>
        <w:spacing w:after="0" w:line="240" w:lineRule="auto"/>
        <w:rPr>
          <w:rFonts w:cs="Consolas"/>
          <w:sz w:val="24"/>
          <w:szCs w:val="24"/>
        </w:rPr>
      </w:pPr>
    </w:p>
    <w:p w:rsidR="0007599E" w:rsidRPr="00F01B8C" w:rsidRDefault="0007599E" w:rsidP="0007599E">
      <w:pPr>
        <w:spacing w:after="0" w:line="240" w:lineRule="auto"/>
        <w:rPr>
          <w:b/>
          <w:sz w:val="24"/>
          <w:szCs w:val="24"/>
        </w:rPr>
      </w:pPr>
      <w:r w:rsidRPr="00F01B8C">
        <w:rPr>
          <w:b/>
          <w:sz w:val="24"/>
          <w:szCs w:val="24"/>
        </w:rPr>
        <w:t xml:space="preserve">Will this appointment </w:t>
      </w:r>
      <w:r w:rsidRPr="002E7619">
        <w:rPr>
          <w:b/>
          <w:sz w:val="24"/>
          <w:szCs w:val="24"/>
        </w:rPr>
        <w:t xml:space="preserve">have </w:t>
      </w:r>
      <w:r w:rsidR="00B90BD9" w:rsidRPr="002E7619">
        <w:rPr>
          <w:b/>
          <w:sz w:val="24"/>
          <w:szCs w:val="24"/>
        </w:rPr>
        <w:t xml:space="preserve">a </w:t>
      </w:r>
      <w:r w:rsidRPr="002E7619">
        <w:rPr>
          <w:b/>
          <w:sz w:val="24"/>
          <w:szCs w:val="24"/>
        </w:rPr>
        <w:t>merit</w:t>
      </w:r>
      <w:r w:rsidR="00B90BD9" w:rsidRPr="002E7619">
        <w:rPr>
          <w:b/>
          <w:sz w:val="24"/>
          <w:szCs w:val="24"/>
        </w:rPr>
        <w:t xml:space="preserve"> review</w:t>
      </w:r>
      <w:r w:rsidRPr="002E7619">
        <w:rPr>
          <w:b/>
          <w:sz w:val="24"/>
          <w:szCs w:val="24"/>
        </w:rPr>
        <w:t>?</w:t>
      </w:r>
    </w:p>
    <w:p w:rsidR="0007599E" w:rsidRPr="00F01B8C" w:rsidRDefault="0007599E" w:rsidP="0007599E">
      <w:pPr>
        <w:spacing w:after="0" w:line="240" w:lineRule="auto"/>
        <w:rPr>
          <w:sz w:val="24"/>
          <w:szCs w:val="24"/>
        </w:rPr>
      </w:pPr>
      <w:r w:rsidRPr="00F01B8C">
        <w:rPr>
          <w:sz w:val="24"/>
          <w:szCs w:val="24"/>
        </w:rPr>
        <w:t xml:space="preserve">No. </w:t>
      </w:r>
      <w:r w:rsidR="00B90BD9">
        <w:rPr>
          <w:sz w:val="24"/>
          <w:szCs w:val="24"/>
        </w:rPr>
        <w:t>Visitors are ineligible for compensation, whether in the form of salary or wages, from the University of California</w:t>
      </w:r>
      <w:r w:rsidRPr="00F01B8C">
        <w:rPr>
          <w:sz w:val="24"/>
          <w:szCs w:val="24"/>
        </w:rPr>
        <w:t>.</w:t>
      </w:r>
    </w:p>
    <w:p w:rsidR="00CD495D" w:rsidRPr="00F01B8C" w:rsidRDefault="00CD495D" w:rsidP="0007599E">
      <w:pPr>
        <w:spacing w:after="0" w:line="240" w:lineRule="auto"/>
        <w:rPr>
          <w:sz w:val="24"/>
          <w:szCs w:val="24"/>
        </w:rPr>
      </w:pPr>
    </w:p>
    <w:p w:rsidR="00CD495D" w:rsidRPr="00F01B8C" w:rsidRDefault="00CD495D" w:rsidP="0007599E">
      <w:pPr>
        <w:spacing w:after="0" w:line="240" w:lineRule="auto"/>
        <w:rPr>
          <w:b/>
          <w:sz w:val="24"/>
          <w:szCs w:val="24"/>
        </w:rPr>
      </w:pPr>
      <w:r w:rsidRPr="00F01B8C">
        <w:rPr>
          <w:b/>
          <w:sz w:val="24"/>
          <w:szCs w:val="24"/>
        </w:rPr>
        <w:t xml:space="preserve">Who may submit a request for a </w:t>
      </w:r>
      <w:r w:rsidR="00CD7C1E" w:rsidRPr="00F01B8C">
        <w:rPr>
          <w:b/>
          <w:sz w:val="24"/>
          <w:szCs w:val="24"/>
        </w:rPr>
        <w:t>Visiting Scholar</w:t>
      </w:r>
      <w:r w:rsidR="00F177D2">
        <w:rPr>
          <w:b/>
          <w:sz w:val="24"/>
          <w:szCs w:val="24"/>
        </w:rPr>
        <w:t xml:space="preserve"> and Other Visitor</w:t>
      </w:r>
      <w:r w:rsidR="000A64B6">
        <w:rPr>
          <w:b/>
          <w:sz w:val="24"/>
          <w:szCs w:val="24"/>
        </w:rPr>
        <w:t xml:space="preserve"> appointment</w:t>
      </w:r>
      <w:r w:rsidRPr="00F01B8C">
        <w:rPr>
          <w:b/>
          <w:sz w:val="24"/>
          <w:szCs w:val="24"/>
        </w:rPr>
        <w:t>?</w:t>
      </w:r>
    </w:p>
    <w:p w:rsidR="00CD495D" w:rsidRPr="00F01B8C" w:rsidRDefault="00CD495D" w:rsidP="0007599E">
      <w:pPr>
        <w:spacing w:after="0" w:line="240" w:lineRule="auto"/>
        <w:rPr>
          <w:sz w:val="24"/>
          <w:szCs w:val="24"/>
        </w:rPr>
      </w:pPr>
      <w:r w:rsidRPr="00F01B8C">
        <w:rPr>
          <w:sz w:val="24"/>
          <w:szCs w:val="24"/>
        </w:rPr>
        <w:t xml:space="preserve">Any ANR </w:t>
      </w:r>
      <w:r w:rsidR="00F177D2">
        <w:rPr>
          <w:sz w:val="24"/>
          <w:szCs w:val="24"/>
        </w:rPr>
        <w:t>a</w:t>
      </w:r>
      <w:r w:rsidRPr="00F01B8C">
        <w:rPr>
          <w:sz w:val="24"/>
          <w:szCs w:val="24"/>
        </w:rPr>
        <w:t xml:space="preserve">cademic </w:t>
      </w:r>
      <w:r w:rsidR="000A64B6">
        <w:rPr>
          <w:sz w:val="24"/>
          <w:szCs w:val="24"/>
        </w:rPr>
        <w:t>A</w:t>
      </w:r>
      <w:r w:rsidRPr="00F01B8C">
        <w:rPr>
          <w:sz w:val="24"/>
          <w:szCs w:val="24"/>
        </w:rPr>
        <w:t>ppointee may, with their Unit Director’s approval, submit a request.</w:t>
      </w:r>
    </w:p>
    <w:p w:rsidR="0007599E" w:rsidRPr="00F01B8C" w:rsidRDefault="0007599E" w:rsidP="0007599E">
      <w:pPr>
        <w:spacing w:after="0" w:line="240" w:lineRule="auto"/>
        <w:rPr>
          <w:sz w:val="24"/>
          <w:szCs w:val="24"/>
        </w:rPr>
      </w:pPr>
    </w:p>
    <w:p w:rsidR="00CD495D" w:rsidRPr="00F01B8C" w:rsidRDefault="00CD495D" w:rsidP="0007599E">
      <w:pPr>
        <w:spacing w:after="0" w:line="240" w:lineRule="auto"/>
        <w:rPr>
          <w:b/>
          <w:sz w:val="24"/>
          <w:szCs w:val="24"/>
        </w:rPr>
      </w:pPr>
      <w:r w:rsidRPr="00F01B8C">
        <w:rPr>
          <w:b/>
          <w:sz w:val="24"/>
          <w:szCs w:val="24"/>
        </w:rPr>
        <w:t xml:space="preserve">What are the </w:t>
      </w:r>
      <w:r w:rsidR="003155CD">
        <w:rPr>
          <w:b/>
          <w:sz w:val="24"/>
          <w:szCs w:val="24"/>
        </w:rPr>
        <w:t>r</w:t>
      </w:r>
      <w:r w:rsidRPr="00F01B8C">
        <w:rPr>
          <w:b/>
          <w:sz w:val="24"/>
          <w:szCs w:val="24"/>
        </w:rPr>
        <w:t xml:space="preserve">equirements affecting </w:t>
      </w:r>
      <w:r w:rsidR="000A64B6">
        <w:rPr>
          <w:b/>
          <w:sz w:val="24"/>
          <w:szCs w:val="24"/>
        </w:rPr>
        <w:t>a</w:t>
      </w:r>
      <w:r w:rsidRPr="00F01B8C">
        <w:rPr>
          <w:b/>
          <w:sz w:val="24"/>
          <w:szCs w:val="24"/>
        </w:rPr>
        <w:t xml:space="preserve"> </w:t>
      </w:r>
      <w:r w:rsidR="00CD7C1E" w:rsidRPr="00F01B8C">
        <w:rPr>
          <w:b/>
          <w:sz w:val="24"/>
          <w:szCs w:val="24"/>
        </w:rPr>
        <w:t>Visiting Scholar</w:t>
      </w:r>
      <w:r w:rsidRPr="00F01B8C">
        <w:rPr>
          <w:b/>
          <w:sz w:val="24"/>
          <w:szCs w:val="24"/>
        </w:rPr>
        <w:t xml:space="preserve"> </w:t>
      </w:r>
      <w:r w:rsidR="000A64B6">
        <w:rPr>
          <w:b/>
          <w:sz w:val="24"/>
          <w:szCs w:val="24"/>
        </w:rPr>
        <w:t>and</w:t>
      </w:r>
      <w:r w:rsidR="00F177D2">
        <w:rPr>
          <w:b/>
          <w:sz w:val="24"/>
          <w:szCs w:val="24"/>
        </w:rPr>
        <w:t xml:space="preserve"> Other Visitor </w:t>
      </w:r>
      <w:r w:rsidRPr="00F01B8C">
        <w:rPr>
          <w:b/>
          <w:sz w:val="24"/>
          <w:szCs w:val="24"/>
        </w:rPr>
        <w:t>appointment to the University of California?</w:t>
      </w:r>
    </w:p>
    <w:p w:rsidR="00CD495D" w:rsidRPr="00F01B8C" w:rsidRDefault="00CD495D" w:rsidP="0007599E">
      <w:pPr>
        <w:spacing w:after="0" w:line="240" w:lineRule="auto"/>
        <w:rPr>
          <w:sz w:val="24"/>
          <w:szCs w:val="24"/>
        </w:rPr>
      </w:pPr>
      <w:r w:rsidRPr="00F01B8C">
        <w:rPr>
          <w:sz w:val="24"/>
          <w:szCs w:val="24"/>
        </w:rPr>
        <w:t xml:space="preserve">The </w:t>
      </w:r>
      <w:r w:rsidR="000A64B6">
        <w:rPr>
          <w:sz w:val="24"/>
          <w:szCs w:val="24"/>
        </w:rPr>
        <w:t xml:space="preserve">Visiting </w:t>
      </w:r>
      <w:r w:rsidRPr="00F01B8C">
        <w:rPr>
          <w:sz w:val="24"/>
          <w:szCs w:val="24"/>
        </w:rPr>
        <w:t xml:space="preserve">Scholar </w:t>
      </w:r>
      <w:r w:rsidR="000A64B6">
        <w:rPr>
          <w:sz w:val="24"/>
          <w:szCs w:val="24"/>
        </w:rPr>
        <w:t xml:space="preserve">and Other Visitor </w:t>
      </w:r>
      <w:r w:rsidRPr="00F01B8C">
        <w:rPr>
          <w:sz w:val="24"/>
          <w:szCs w:val="24"/>
        </w:rPr>
        <w:t xml:space="preserve">must be on a leave of absence from an academic appointment or other employment. </w:t>
      </w:r>
    </w:p>
    <w:p w:rsidR="00CD495D" w:rsidRPr="00F01B8C" w:rsidRDefault="00CD495D" w:rsidP="0007599E">
      <w:pPr>
        <w:spacing w:after="0" w:line="240" w:lineRule="auto"/>
        <w:rPr>
          <w:sz w:val="24"/>
          <w:szCs w:val="24"/>
        </w:rPr>
      </w:pPr>
    </w:p>
    <w:p w:rsidR="00CD495D" w:rsidRPr="00F01B8C" w:rsidRDefault="00CD495D" w:rsidP="0007599E">
      <w:pPr>
        <w:spacing w:after="0" w:line="240" w:lineRule="auto"/>
        <w:rPr>
          <w:b/>
          <w:sz w:val="24"/>
          <w:szCs w:val="24"/>
        </w:rPr>
      </w:pPr>
      <w:r w:rsidRPr="00F01B8C">
        <w:rPr>
          <w:b/>
          <w:sz w:val="24"/>
          <w:szCs w:val="24"/>
        </w:rPr>
        <w:t xml:space="preserve">For </w:t>
      </w:r>
      <w:r w:rsidR="00095781" w:rsidRPr="00F01B8C">
        <w:rPr>
          <w:b/>
          <w:sz w:val="24"/>
          <w:szCs w:val="24"/>
        </w:rPr>
        <w:t>w</w:t>
      </w:r>
      <w:r w:rsidRPr="00F01B8C">
        <w:rPr>
          <w:b/>
          <w:sz w:val="24"/>
          <w:szCs w:val="24"/>
        </w:rPr>
        <w:t xml:space="preserve">hat purpose will the </w:t>
      </w:r>
      <w:r w:rsidR="00CD7C1E" w:rsidRPr="00F01B8C">
        <w:rPr>
          <w:b/>
          <w:sz w:val="24"/>
          <w:szCs w:val="24"/>
        </w:rPr>
        <w:t>Visiting Scholar</w:t>
      </w:r>
      <w:r w:rsidRPr="00F01B8C">
        <w:rPr>
          <w:b/>
          <w:sz w:val="24"/>
          <w:szCs w:val="24"/>
        </w:rPr>
        <w:t xml:space="preserve"> </w:t>
      </w:r>
      <w:r w:rsidR="000A64B6">
        <w:rPr>
          <w:b/>
          <w:sz w:val="24"/>
          <w:szCs w:val="24"/>
        </w:rPr>
        <w:t xml:space="preserve">and </w:t>
      </w:r>
      <w:r w:rsidR="00F177D2">
        <w:rPr>
          <w:b/>
          <w:sz w:val="24"/>
          <w:szCs w:val="24"/>
        </w:rPr>
        <w:t xml:space="preserve">Other Visitor </w:t>
      </w:r>
      <w:r w:rsidRPr="00F01B8C">
        <w:rPr>
          <w:b/>
          <w:sz w:val="24"/>
          <w:szCs w:val="24"/>
        </w:rPr>
        <w:t xml:space="preserve">appointment exist? </w:t>
      </w:r>
    </w:p>
    <w:p w:rsidR="00CD495D" w:rsidRPr="00F01B8C" w:rsidRDefault="003155CD" w:rsidP="0007599E">
      <w:pPr>
        <w:spacing w:after="0" w:line="240" w:lineRule="auto"/>
        <w:rPr>
          <w:sz w:val="24"/>
          <w:szCs w:val="24"/>
        </w:rPr>
      </w:pPr>
      <w:r>
        <w:rPr>
          <w:sz w:val="24"/>
          <w:szCs w:val="24"/>
        </w:rPr>
        <w:t>The a</w:t>
      </w:r>
      <w:r w:rsidR="00CD495D" w:rsidRPr="00F01B8C">
        <w:rPr>
          <w:sz w:val="24"/>
          <w:szCs w:val="24"/>
        </w:rPr>
        <w:t>ppointment must serve an academic purpose for the unit in which they are visiting.</w:t>
      </w:r>
    </w:p>
    <w:p w:rsidR="00CD495D" w:rsidRPr="00F01B8C" w:rsidRDefault="00CD495D" w:rsidP="0007599E">
      <w:pPr>
        <w:spacing w:after="0" w:line="240" w:lineRule="auto"/>
        <w:rPr>
          <w:sz w:val="24"/>
          <w:szCs w:val="24"/>
        </w:rPr>
      </w:pPr>
      <w:r w:rsidRPr="00F01B8C">
        <w:rPr>
          <w:sz w:val="24"/>
          <w:szCs w:val="24"/>
        </w:rPr>
        <w:t xml:space="preserve">The </w:t>
      </w:r>
      <w:r w:rsidR="00CD7C1E" w:rsidRPr="00F01B8C">
        <w:rPr>
          <w:sz w:val="24"/>
          <w:szCs w:val="24"/>
        </w:rPr>
        <w:t>Visiting Scholar</w:t>
      </w:r>
      <w:r w:rsidRPr="00F01B8C">
        <w:rPr>
          <w:sz w:val="24"/>
          <w:szCs w:val="24"/>
        </w:rPr>
        <w:t xml:space="preserve"> appointment shall be to participate in a short-term, educational, research, or other academic project under the supervision of an academic appointee.</w:t>
      </w:r>
    </w:p>
    <w:p w:rsidR="00CD495D" w:rsidRPr="00F01B8C" w:rsidRDefault="00CD495D" w:rsidP="0007599E">
      <w:pPr>
        <w:spacing w:after="0" w:line="240" w:lineRule="auto"/>
        <w:rPr>
          <w:sz w:val="24"/>
          <w:szCs w:val="24"/>
        </w:rPr>
      </w:pPr>
    </w:p>
    <w:p w:rsidR="00CD495D" w:rsidRPr="00F01B8C" w:rsidRDefault="00CD495D" w:rsidP="00CD495D">
      <w:pPr>
        <w:spacing w:after="0" w:line="240" w:lineRule="auto"/>
        <w:rPr>
          <w:b/>
          <w:sz w:val="24"/>
          <w:szCs w:val="24"/>
        </w:rPr>
      </w:pPr>
      <w:r w:rsidRPr="00F01B8C">
        <w:rPr>
          <w:b/>
          <w:sz w:val="24"/>
          <w:szCs w:val="24"/>
        </w:rPr>
        <w:t>Who should prepare the form, justification summary letter, offer letter, etc.?</w:t>
      </w:r>
    </w:p>
    <w:p w:rsidR="00CD495D" w:rsidRPr="00F01B8C" w:rsidRDefault="00CD495D" w:rsidP="00CD495D">
      <w:pPr>
        <w:spacing w:after="0" w:line="240" w:lineRule="auto"/>
        <w:rPr>
          <w:sz w:val="24"/>
          <w:szCs w:val="24"/>
        </w:rPr>
      </w:pPr>
      <w:r w:rsidRPr="00F01B8C">
        <w:rPr>
          <w:sz w:val="24"/>
          <w:szCs w:val="24"/>
        </w:rPr>
        <w:t xml:space="preserve">The ANR </w:t>
      </w:r>
      <w:r w:rsidR="000A64B6">
        <w:rPr>
          <w:sz w:val="24"/>
          <w:szCs w:val="24"/>
        </w:rPr>
        <w:t>a</w:t>
      </w:r>
      <w:r w:rsidRPr="00F01B8C">
        <w:rPr>
          <w:sz w:val="24"/>
          <w:szCs w:val="24"/>
        </w:rPr>
        <w:t xml:space="preserve">cademic </w:t>
      </w:r>
      <w:r w:rsidR="00D51B05">
        <w:rPr>
          <w:sz w:val="24"/>
          <w:szCs w:val="24"/>
        </w:rPr>
        <w:t xml:space="preserve">Host </w:t>
      </w:r>
      <w:r w:rsidRPr="00F01B8C">
        <w:rPr>
          <w:sz w:val="24"/>
          <w:szCs w:val="24"/>
        </w:rPr>
        <w:t>Appointee</w:t>
      </w:r>
      <w:r w:rsidR="00F01B8C">
        <w:rPr>
          <w:sz w:val="24"/>
          <w:szCs w:val="24"/>
        </w:rPr>
        <w:t>,</w:t>
      </w:r>
      <w:r w:rsidRPr="00F01B8C">
        <w:rPr>
          <w:sz w:val="24"/>
          <w:szCs w:val="24"/>
        </w:rPr>
        <w:t xml:space="preserve"> who will act as the Host</w:t>
      </w:r>
      <w:r w:rsidR="00F01B8C">
        <w:rPr>
          <w:sz w:val="24"/>
          <w:szCs w:val="24"/>
        </w:rPr>
        <w:t>,</w:t>
      </w:r>
      <w:r w:rsidRPr="00F01B8C">
        <w:rPr>
          <w:sz w:val="24"/>
          <w:szCs w:val="24"/>
        </w:rPr>
        <w:t xml:space="preserve"> shall prepare the necessary request form and </w:t>
      </w:r>
      <w:r w:rsidR="003155CD">
        <w:rPr>
          <w:sz w:val="24"/>
          <w:szCs w:val="24"/>
        </w:rPr>
        <w:t xml:space="preserve">attach </w:t>
      </w:r>
      <w:r w:rsidRPr="00F01B8C">
        <w:rPr>
          <w:sz w:val="24"/>
          <w:szCs w:val="24"/>
        </w:rPr>
        <w:t>supplemental documents. The Host shall submit the</w:t>
      </w:r>
      <w:r w:rsidR="003155CD">
        <w:rPr>
          <w:sz w:val="24"/>
          <w:szCs w:val="24"/>
        </w:rPr>
        <w:t>se documents</w:t>
      </w:r>
      <w:r w:rsidRPr="00F01B8C">
        <w:rPr>
          <w:sz w:val="24"/>
          <w:szCs w:val="24"/>
        </w:rPr>
        <w:t xml:space="preserve"> to their County Director, REC Director, or </w:t>
      </w:r>
      <w:r w:rsidR="00F177D2">
        <w:rPr>
          <w:sz w:val="24"/>
          <w:szCs w:val="24"/>
        </w:rPr>
        <w:t>a</w:t>
      </w:r>
      <w:r w:rsidRPr="00F01B8C">
        <w:rPr>
          <w:sz w:val="24"/>
          <w:szCs w:val="24"/>
        </w:rPr>
        <w:t xml:space="preserve">cademic </w:t>
      </w:r>
      <w:r w:rsidR="00F177D2">
        <w:rPr>
          <w:sz w:val="24"/>
          <w:szCs w:val="24"/>
        </w:rPr>
        <w:t>s</w:t>
      </w:r>
      <w:r w:rsidRPr="00F01B8C">
        <w:rPr>
          <w:sz w:val="24"/>
          <w:szCs w:val="24"/>
        </w:rPr>
        <w:t xml:space="preserve">upervisor for first review and </w:t>
      </w:r>
      <w:r w:rsidR="003155CD">
        <w:rPr>
          <w:sz w:val="24"/>
          <w:szCs w:val="24"/>
        </w:rPr>
        <w:t>approval prior to submission to Academic HR for review</w:t>
      </w:r>
      <w:r w:rsidRPr="00F01B8C">
        <w:rPr>
          <w:sz w:val="24"/>
          <w:szCs w:val="24"/>
        </w:rPr>
        <w:t>.</w:t>
      </w:r>
      <w:r w:rsidR="003155CD">
        <w:rPr>
          <w:sz w:val="24"/>
          <w:szCs w:val="24"/>
        </w:rPr>
        <w:t xml:space="preserve"> No offer letter should be issued prior to Academic HR approval.</w:t>
      </w:r>
      <w:r w:rsidRPr="00F01B8C">
        <w:rPr>
          <w:sz w:val="24"/>
          <w:szCs w:val="24"/>
        </w:rPr>
        <w:t xml:space="preserve"> </w:t>
      </w:r>
    </w:p>
    <w:p w:rsidR="00CD495D" w:rsidRPr="00F01B8C" w:rsidRDefault="00CD495D" w:rsidP="0007599E">
      <w:pPr>
        <w:spacing w:after="0" w:line="240" w:lineRule="auto"/>
        <w:rPr>
          <w:sz w:val="24"/>
          <w:szCs w:val="24"/>
        </w:rPr>
      </w:pPr>
    </w:p>
    <w:p w:rsidR="0007599E" w:rsidRPr="00F01B8C" w:rsidRDefault="0007599E" w:rsidP="0007599E">
      <w:pPr>
        <w:spacing w:after="0" w:line="240" w:lineRule="auto"/>
        <w:rPr>
          <w:b/>
          <w:sz w:val="24"/>
          <w:szCs w:val="24"/>
        </w:rPr>
      </w:pPr>
      <w:r w:rsidRPr="00F01B8C">
        <w:rPr>
          <w:b/>
          <w:sz w:val="24"/>
          <w:szCs w:val="24"/>
        </w:rPr>
        <w:t>Should the request include a verification of funds statement?</w:t>
      </w:r>
    </w:p>
    <w:p w:rsidR="0007599E" w:rsidRDefault="0007599E" w:rsidP="0007599E">
      <w:pPr>
        <w:spacing w:after="0" w:line="240" w:lineRule="auto"/>
        <w:rPr>
          <w:sz w:val="24"/>
          <w:szCs w:val="24"/>
        </w:rPr>
      </w:pPr>
      <w:r w:rsidRPr="00F01B8C">
        <w:rPr>
          <w:sz w:val="24"/>
          <w:szCs w:val="24"/>
        </w:rPr>
        <w:t>Yes</w:t>
      </w:r>
      <w:r w:rsidR="00C2116C" w:rsidRPr="00F01B8C">
        <w:rPr>
          <w:sz w:val="24"/>
          <w:szCs w:val="24"/>
        </w:rPr>
        <w:t xml:space="preserve">. </w:t>
      </w:r>
      <w:r w:rsidR="00730FB2" w:rsidRPr="00F01B8C">
        <w:rPr>
          <w:sz w:val="24"/>
          <w:szCs w:val="24"/>
        </w:rPr>
        <w:t>Please include the account-fund-sub string in your justification summary</w:t>
      </w:r>
      <w:r w:rsidR="00F177D2" w:rsidRPr="00B90BD9">
        <w:rPr>
          <w:sz w:val="24"/>
          <w:szCs w:val="24"/>
        </w:rPr>
        <w:t>.  I</w:t>
      </w:r>
      <w:r w:rsidRPr="00B90BD9">
        <w:rPr>
          <w:sz w:val="24"/>
          <w:szCs w:val="24"/>
        </w:rPr>
        <w:t xml:space="preserve">f the UC ANR </w:t>
      </w:r>
      <w:r w:rsidR="00D51B05">
        <w:rPr>
          <w:sz w:val="24"/>
          <w:szCs w:val="24"/>
        </w:rPr>
        <w:t xml:space="preserve">Host </w:t>
      </w:r>
      <w:r w:rsidRPr="00B90BD9">
        <w:rPr>
          <w:sz w:val="24"/>
          <w:szCs w:val="24"/>
        </w:rPr>
        <w:t xml:space="preserve">Appointee is intending to </w:t>
      </w:r>
      <w:r w:rsidR="00F177D2" w:rsidRPr="00B90BD9">
        <w:rPr>
          <w:sz w:val="24"/>
          <w:szCs w:val="24"/>
        </w:rPr>
        <w:t>request an international visitor, the Host appointee</w:t>
      </w:r>
      <w:r w:rsidR="00B90BD9">
        <w:rPr>
          <w:sz w:val="24"/>
          <w:szCs w:val="24"/>
        </w:rPr>
        <w:t xml:space="preserve"> will identify the account, fund and sub from which the </w:t>
      </w:r>
      <w:r w:rsidR="00F177D2" w:rsidRPr="00B90BD9">
        <w:rPr>
          <w:sz w:val="24"/>
          <w:szCs w:val="24"/>
        </w:rPr>
        <w:t>UC Davis Services for International Students and Scholars (SISS) recharge fee</w:t>
      </w:r>
      <w:r w:rsidR="00B90BD9">
        <w:rPr>
          <w:sz w:val="24"/>
          <w:szCs w:val="24"/>
        </w:rPr>
        <w:t xml:space="preserve"> will be paid</w:t>
      </w:r>
      <w:r w:rsidR="00F177D2" w:rsidRPr="00B90BD9">
        <w:rPr>
          <w:sz w:val="24"/>
          <w:szCs w:val="24"/>
        </w:rPr>
        <w:t>.  This Department of State Form 2019 fee is currently set at $490</w:t>
      </w:r>
      <w:r w:rsidR="00730FB2" w:rsidRPr="00B90BD9">
        <w:rPr>
          <w:sz w:val="24"/>
          <w:szCs w:val="24"/>
        </w:rPr>
        <w:t>.</w:t>
      </w:r>
      <w:r w:rsidR="00F177D2">
        <w:rPr>
          <w:sz w:val="24"/>
          <w:szCs w:val="24"/>
        </w:rPr>
        <w:t xml:space="preserve"> </w:t>
      </w:r>
    </w:p>
    <w:p w:rsidR="00285711" w:rsidRPr="00F01B8C" w:rsidRDefault="00285711" w:rsidP="0007599E">
      <w:pPr>
        <w:spacing w:after="0" w:line="240" w:lineRule="auto"/>
        <w:rPr>
          <w:sz w:val="24"/>
          <w:szCs w:val="24"/>
        </w:rPr>
      </w:pPr>
    </w:p>
    <w:p w:rsidR="0007599E" w:rsidRPr="00F01B8C" w:rsidRDefault="004466E9" w:rsidP="0007599E">
      <w:pPr>
        <w:spacing w:after="0" w:line="240" w:lineRule="auto"/>
        <w:rPr>
          <w:b/>
          <w:sz w:val="24"/>
          <w:szCs w:val="24"/>
        </w:rPr>
      </w:pPr>
      <w:r w:rsidRPr="00F01B8C">
        <w:rPr>
          <w:b/>
          <w:sz w:val="24"/>
          <w:szCs w:val="24"/>
        </w:rPr>
        <w:t xml:space="preserve">Which ANR administrative unit will manage and track the </w:t>
      </w:r>
      <w:r w:rsidR="00CD7C1E" w:rsidRPr="00F01B8C">
        <w:rPr>
          <w:b/>
          <w:sz w:val="24"/>
          <w:szCs w:val="24"/>
        </w:rPr>
        <w:t>Visiting Scholar</w:t>
      </w:r>
      <w:r w:rsidR="00F177D2">
        <w:rPr>
          <w:b/>
          <w:sz w:val="24"/>
          <w:szCs w:val="24"/>
        </w:rPr>
        <w:t xml:space="preserve"> and Other Visitors</w:t>
      </w:r>
      <w:r w:rsidRPr="00F01B8C">
        <w:rPr>
          <w:b/>
          <w:sz w:val="24"/>
          <w:szCs w:val="24"/>
        </w:rPr>
        <w:t xml:space="preserve"> appointments?</w:t>
      </w:r>
    </w:p>
    <w:p w:rsidR="004466E9" w:rsidRPr="00F01B8C" w:rsidRDefault="004466E9" w:rsidP="0007599E">
      <w:pPr>
        <w:spacing w:after="0" w:line="240" w:lineRule="auto"/>
        <w:rPr>
          <w:sz w:val="24"/>
          <w:szCs w:val="24"/>
        </w:rPr>
      </w:pPr>
      <w:r w:rsidRPr="00F01B8C">
        <w:rPr>
          <w:sz w:val="24"/>
          <w:szCs w:val="24"/>
        </w:rPr>
        <w:t xml:space="preserve">The </w:t>
      </w:r>
      <w:r w:rsidR="000A64B6">
        <w:rPr>
          <w:sz w:val="24"/>
          <w:szCs w:val="24"/>
        </w:rPr>
        <w:t>AHR Unit</w:t>
      </w:r>
      <w:r w:rsidRPr="00F01B8C">
        <w:rPr>
          <w:sz w:val="24"/>
          <w:szCs w:val="24"/>
        </w:rPr>
        <w:t xml:space="preserve"> will oversee the</w:t>
      </w:r>
      <w:r w:rsidR="00F177D2">
        <w:rPr>
          <w:sz w:val="24"/>
          <w:szCs w:val="24"/>
        </w:rPr>
        <w:t>se</w:t>
      </w:r>
      <w:r w:rsidRPr="00F01B8C">
        <w:rPr>
          <w:sz w:val="24"/>
          <w:szCs w:val="24"/>
        </w:rPr>
        <w:t xml:space="preserve"> appointments.</w:t>
      </w:r>
    </w:p>
    <w:p w:rsidR="00921E7F" w:rsidRPr="00F01B8C" w:rsidRDefault="00921E7F" w:rsidP="0007599E">
      <w:pPr>
        <w:spacing w:after="0" w:line="240" w:lineRule="auto"/>
        <w:rPr>
          <w:sz w:val="24"/>
          <w:szCs w:val="24"/>
        </w:rPr>
      </w:pPr>
    </w:p>
    <w:p w:rsidR="00921E7F" w:rsidRPr="00F01B8C" w:rsidRDefault="00921E7F" w:rsidP="0007599E">
      <w:pPr>
        <w:spacing w:after="0" w:line="240" w:lineRule="auto"/>
        <w:rPr>
          <w:b/>
          <w:sz w:val="24"/>
          <w:szCs w:val="24"/>
        </w:rPr>
      </w:pPr>
      <w:r w:rsidRPr="00F01B8C">
        <w:rPr>
          <w:b/>
          <w:sz w:val="24"/>
          <w:szCs w:val="24"/>
        </w:rPr>
        <w:t>Who</w:t>
      </w:r>
      <w:r w:rsidR="00B90BD9">
        <w:rPr>
          <w:b/>
          <w:sz w:val="24"/>
          <w:szCs w:val="24"/>
        </w:rPr>
        <w:t>,</w:t>
      </w:r>
      <w:r w:rsidRPr="00F01B8C">
        <w:rPr>
          <w:b/>
          <w:sz w:val="24"/>
          <w:szCs w:val="24"/>
        </w:rPr>
        <w:t xml:space="preserve"> in ANR</w:t>
      </w:r>
      <w:r w:rsidR="00B90BD9">
        <w:rPr>
          <w:b/>
          <w:sz w:val="24"/>
          <w:szCs w:val="24"/>
        </w:rPr>
        <w:t>,</w:t>
      </w:r>
      <w:r w:rsidRPr="00F01B8C">
        <w:rPr>
          <w:b/>
          <w:sz w:val="24"/>
          <w:szCs w:val="24"/>
        </w:rPr>
        <w:t xml:space="preserve"> will approve/deny the request?</w:t>
      </w:r>
    </w:p>
    <w:p w:rsidR="00921E7F" w:rsidRPr="00F01B8C" w:rsidRDefault="00921E7F" w:rsidP="0007599E">
      <w:pPr>
        <w:spacing w:after="0" w:line="240" w:lineRule="auto"/>
        <w:rPr>
          <w:sz w:val="24"/>
          <w:szCs w:val="24"/>
        </w:rPr>
      </w:pPr>
      <w:r w:rsidRPr="00F01B8C">
        <w:rPr>
          <w:sz w:val="24"/>
          <w:szCs w:val="24"/>
        </w:rPr>
        <w:t>The Vice Provost of Cooperative Extension, through his/her oversight of AHR</w:t>
      </w:r>
      <w:r w:rsidR="00B90BD9">
        <w:rPr>
          <w:sz w:val="24"/>
          <w:szCs w:val="24"/>
        </w:rPr>
        <w:t>,</w:t>
      </w:r>
      <w:r w:rsidRPr="00F01B8C">
        <w:rPr>
          <w:sz w:val="24"/>
          <w:szCs w:val="24"/>
        </w:rPr>
        <w:t xml:space="preserve"> will approve/deny requests for visiting scholars and other visitor appointments.</w:t>
      </w:r>
    </w:p>
    <w:p w:rsidR="004466E9" w:rsidRPr="00F01B8C" w:rsidRDefault="004466E9" w:rsidP="0007599E">
      <w:pPr>
        <w:spacing w:after="0" w:line="240" w:lineRule="auto"/>
        <w:rPr>
          <w:sz w:val="24"/>
          <w:szCs w:val="24"/>
        </w:rPr>
      </w:pPr>
    </w:p>
    <w:p w:rsidR="004466E9" w:rsidRPr="00F01B8C" w:rsidRDefault="004466E9" w:rsidP="00C95B23">
      <w:pPr>
        <w:spacing w:after="0" w:line="240" w:lineRule="auto"/>
        <w:rPr>
          <w:b/>
          <w:sz w:val="24"/>
          <w:szCs w:val="24"/>
        </w:rPr>
      </w:pPr>
      <w:r w:rsidRPr="00F01B8C">
        <w:rPr>
          <w:b/>
          <w:sz w:val="24"/>
          <w:szCs w:val="24"/>
        </w:rPr>
        <w:t>When should the UC ANR Host Appointee submit the request packet?</w:t>
      </w:r>
    </w:p>
    <w:p w:rsidR="00C031E5" w:rsidRPr="00F01B8C" w:rsidRDefault="00B90BD9" w:rsidP="00B90BD9">
      <w:pPr>
        <w:pStyle w:val="PlainText"/>
        <w:rPr>
          <w:rFonts w:asciiTheme="minorHAnsi" w:hAnsiTheme="minorHAnsi"/>
          <w:sz w:val="24"/>
          <w:szCs w:val="24"/>
        </w:rPr>
      </w:pPr>
      <w:r>
        <w:rPr>
          <w:rFonts w:asciiTheme="minorHAnsi" w:hAnsiTheme="minorHAnsi"/>
          <w:sz w:val="24"/>
          <w:szCs w:val="24"/>
        </w:rPr>
        <w:t>Contact Karen Ellsworth in AHR (530 750-1284) at least 120 days prior to the requested appointment start date. Generally,</w:t>
      </w:r>
      <w:r w:rsidR="00C031E5">
        <w:rPr>
          <w:rFonts w:asciiTheme="minorHAnsi" w:hAnsiTheme="minorHAnsi"/>
          <w:sz w:val="24"/>
          <w:szCs w:val="24"/>
        </w:rPr>
        <w:t xml:space="preserve"> processing time for a request made via e-mail to AHR that contains the Request </w:t>
      </w:r>
      <w:r w:rsidR="00C031E5" w:rsidRPr="00B90BD9">
        <w:rPr>
          <w:rFonts w:asciiTheme="minorHAnsi" w:hAnsiTheme="minorHAnsi"/>
          <w:sz w:val="24"/>
          <w:szCs w:val="24"/>
        </w:rPr>
        <w:t xml:space="preserve">Form and supporting documents </w:t>
      </w:r>
      <w:r>
        <w:rPr>
          <w:rFonts w:asciiTheme="minorHAnsi" w:hAnsiTheme="minorHAnsi"/>
          <w:sz w:val="24"/>
          <w:szCs w:val="24"/>
        </w:rPr>
        <w:t xml:space="preserve">may be </w:t>
      </w:r>
      <w:r w:rsidR="00C031E5" w:rsidRPr="00B90BD9">
        <w:rPr>
          <w:rFonts w:asciiTheme="minorHAnsi" w:hAnsiTheme="minorHAnsi"/>
          <w:sz w:val="24"/>
          <w:szCs w:val="24"/>
        </w:rPr>
        <w:t>approximately 90 days from date</w:t>
      </w:r>
      <w:r w:rsidR="00C031E5">
        <w:rPr>
          <w:rFonts w:asciiTheme="minorHAnsi" w:hAnsiTheme="minorHAnsi"/>
          <w:sz w:val="24"/>
          <w:szCs w:val="24"/>
        </w:rPr>
        <w:t xml:space="preserve"> of receipt by AHR.  If the idea for such an appointment is in the discussion phase, </w:t>
      </w:r>
      <w:r w:rsidR="00C031E5" w:rsidRPr="00B90BD9">
        <w:rPr>
          <w:rFonts w:asciiTheme="minorHAnsi" w:hAnsiTheme="minorHAnsi"/>
          <w:sz w:val="24"/>
          <w:szCs w:val="24"/>
        </w:rPr>
        <w:t>approximately 30 additional days</w:t>
      </w:r>
      <w:r w:rsidR="00C031E5">
        <w:rPr>
          <w:rFonts w:asciiTheme="minorHAnsi" w:hAnsiTheme="minorHAnsi"/>
          <w:sz w:val="24"/>
          <w:szCs w:val="24"/>
        </w:rPr>
        <w:t xml:space="preserve"> may be necessary to </w:t>
      </w:r>
      <w:r w:rsidR="00245CD9">
        <w:rPr>
          <w:rFonts w:asciiTheme="minorHAnsi" w:hAnsiTheme="minorHAnsi"/>
          <w:sz w:val="24"/>
          <w:szCs w:val="24"/>
        </w:rPr>
        <w:t>commence</w:t>
      </w:r>
      <w:r w:rsidR="00C031E5">
        <w:rPr>
          <w:rFonts w:asciiTheme="minorHAnsi" w:hAnsiTheme="minorHAnsi"/>
          <w:sz w:val="24"/>
          <w:szCs w:val="24"/>
        </w:rPr>
        <w:t xml:space="preserve"> the process.</w:t>
      </w:r>
    </w:p>
    <w:p w:rsidR="00F01B8C" w:rsidRPr="00F01B8C" w:rsidRDefault="00F01B8C" w:rsidP="00C95B23">
      <w:pPr>
        <w:pStyle w:val="PlainText"/>
        <w:rPr>
          <w:rFonts w:asciiTheme="minorHAnsi" w:hAnsiTheme="minorHAnsi"/>
          <w:sz w:val="24"/>
          <w:szCs w:val="24"/>
        </w:rPr>
      </w:pPr>
    </w:p>
    <w:p w:rsidR="00F01B8C" w:rsidRPr="00C95B23" w:rsidRDefault="00F01B8C" w:rsidP="00F01B8C">
      <w:pPr>
        <w:pStyle w:val="PlainText"/>
        <w:rPr>
          <w:rFonts w:asciiTheme="minorHAnsi" w:hAnsiTheme="minorHAnsi"/>
          <w:b/>
          <w:sz w:val="24"/>
          <w:szCs w:val="24"/>
        </w:rPr>
      </w:pPr>
      <w:r w:rsidRPr="00C95B23">
        <w:rPr>
          <w:rFonts w:asciiTheme="minorHAnsi" w:hAnsiTheme="minorHAnsi"/>
          <w:b/>
          <w:sz w:val="24"/>
          <w:szCs w:val="24"/>
        </w:rPr>
        <w:t xml:space="preserve">What steps should be taken </w:t>
      </w:r>
      <w:r w:rsidR="00C95B23">
        <w:rPr>
          <w:rFonts w:asciiTheme="minorHAnsi" w:hAnsiTheme="minorHAnsi"/>
          <w:b/>
          <w:sz w:val="24"/>
          <w:szCs w:val="24"/>
        </w:rPr>
        <w:t xml:space="preserve">to request appointment of </w:t>
      </w:r>
      <w:r w:rsidRPr="00C95B23">
        <w:rPr>
          <w:rFonts w:asciiTheme="minorHAnsi" w:hAnsiTheme="minorHAnsi"/>
          <w:b/>
          <w:sz w:val="24"/>
          <w:szCs w:val="24"/>
        </w:rPr>
        <w:t xml:space="preserve">an </w:t>
      </w:r>
      <w:r w:rsidRPr="00C95B23">
        <w:rPr>
          <w:rFonts w:asciiTheme="minorHAnsi" w:hAnsiTheme="minorHAnsi"/>
          <w:b/>
          <w:sz w:val="24"/>
          <w:szCs w:val="24"/>
          <w:u w:val="single"/>
        </w:rPr>
        <w:t>international</w:t>
      </w:r>
      <w:r w:rsidRPr="00C95B23">
        <w:rPr>
          <w:rFonts w:asciiTheme="minorHAnsi" w:hAnsiTheme="minorHAnsi"/>
          <w:b/>
          <w:sz w:val="24"/>
          <w:szCs w:val="24"/>
        </w:rPr>
        <w:t xml:space="preserve"> visiting scholar</w:t>
      </w:r>
      <w:r w:rsidR="00C95B23">
        <w:rPr>
          <w:rFonts w:asciiTheme="minorHAnsi" w:hAnsiTheme="minorHAnsi"/>
          <w:b/>
          <w:sz w:val="24"/>
          <w:szCs w:val="24"/>
        </w:rPr>
        <w:t>?</w:t>
      </w:r>
    </w:p>
    <w:p w:rsidR="00F01B8C" w:rsidRDefault="00D51B05" w:rsidP="00F01B8C">
      <w:pPr>
        <w:pStyle w:val="PlainText"/>
        <w:rPr>
          <w:rFonts w:asciiTheme="minorHAnsi" w:hAnsiTheme="minorHAnsi"/>
          <w:sz w:val="24"/>
          <w:szCs w:val="24"/>
        </w:rPr>
      </w:pPr>
      <w:r>
        <w:rPr>
          <w:rFonts w:asciiTheme="minorHAnsi" w:hAnsiTheme="minorHAnsi"/>
          <w:sz w:val="24"/>
          <w:szCs w:val="24"/>
        </w:rPr>
        <w:t>The</w:t>
      </w:r>
      <w:r w:rsidR="00B90BD9" w:rsidRPr="00B90BD9">
        <w:rPr>
          <w:sz w:val="24"/>
          <w:szCs w:val="24"/>
        </w:rPr>
        <w:t xml:space="preserve"> UC ANR </w:t>
      </w:r>
      <w:r>
        <w:rPr>
          <w:sz w:val="24"/>
          <w:szCs w:val="24"/>
        </w:rPr>
        <w:t xml:space="preserve">Host </w:t>
      </w:r>
      <w:r w:rsidR="00B90BD9" w:rsidRPr="00B90BD9">
        <w:rPr>
          <w:sz w:val="24"/>
          <w:szCs w:val="24"/>
        </w:rPr>
        <w:t>Appointee</w:t>
      </w:r>
      <w:r w:rsidR="00F01B8C" w:rsidRPr="00F01B8C">
        <w:rPr>
          <w:rFonts w:asciiTheme="minorHAnsi" w:hAnsiTheme="minorHAnsi"/>
          <w:sz w:val="24"/>
          <w:szCs w:val="24"/>
        </w:rPr>
        <w:t xml:space="preserve"> should immediately contact </w:t>
      </w:r>
      <w:r w:rsidR="00B90BD9">
        <w:rPr>
          <w:rFonts w:asciiTheme="minorHAnsi" w:hAnsiTheme="minorHAnsi"/>
          <w:sz w:val="24"/>
          <w:szCs w:val="24"/>
        </w:rPr>
        <w:t>Karen Ellsworth</w:t>
      </w:r>
      <w:r w:rsidR="00F01B8C" w:rsidRPr="00F01B8C">
        <w:rPr>
          <w:rFonts w:asciiTheme="minorHAnsi" w:hAnsiTheme="minorHAnsi"/>
          <w:sz w:val="24"/>
          <w:szCs w:val="24"/>
        </w:rPr>
        <w:t xml:space="preserve"> regarding the appointment of an international visiting scholar</w:t>
      </w:r>
      <w:r w:rsidR="00665914">
        <w:rPr>
          <w:rFonts w:asciiTheme="minorHAnsi" w:hAnsiTheme="minorHAnsi"/>
          <w:sz w:val="24"/>
          <w:szCs w:val="24"/>
        </w:rPr>
        <w:t>. Be aware that requests involving VISAs may include unpredictably protracted processing times.</w:t>
      </w:r>
    </w:p>
    <w:p w:rsidR="00F01B8C" w:rsidRPr="00F01B8C" w:rsidRDefault="00F01B8C" w:rsidP="00F01B8C">
      <w:pPr>
        <w:pStyle w:val="PlainText"/>
        <w:rPr>
          <w:rFonts w:asciiTheme="minorHAnsi" w:hAnsiTheme="minorHAnsi"/>
          <w:sz w:val="24"/>
          <w:szCs w:val="24"/>
        </w:rPr>
      </w:pPr>
    </w:p>
    <w:p w:rsidR="00730FB2" w:rsidRPr="00F01B8C" w:rsidRDefault="00730FB2" w:rsidP="0007599E">
      <w:pPr>
        <w:spacing w:after="0" w:line="240" w:lineRule="auto"/>
        <w:rPr>
          <w:b/>
          <w:sz w:val="24"/>
          <w:szCs w:val="24"/>
        </w:rPr>
      </w:pPr>
      <w:r w:rsidRPr="00F01B8C">
        <w:rPr>
          <w:b/>
          <w:sz w:val="24"/>
          <w:szCs w:val="24"/>
        </w:rPr>
        <w:t>What special consideration involves an i</w:t>
      </w:r>
      <w:r w:rsidR="00B13206" w:rsidRPr="00F01B8C">
        <w:rPr>
          <w:b/>
          <w:sz w:val="24"/>
          <w:szCs w:val="24"/>
        </w:rPr>
        <w:t xml:space="preserve">nternational </w:t>
      </w:r>
      <w:r w:rsidRPr="00F01B8C">
        <w:rPr>
          <w:b/>
          <w:sz w:val="24"/>
          <w:szCs w:val="24"/>
        </w:rPr>
        <w:t>Visiting Scholar</w:t>
      </w:r>
      <w:r w:rsidR="000A64B6">
        <w:rPr>
          <w:b/>
          <w:sz w:val="24"/>
          <w:szCs w:val="24"/>
        </w:rPr>
        <w:t xml:space="preserve"> and Other Visitor</w:t>
      </w:r>
      <w:r w:rsidRPr="00F01B8C">
        <w:rPr>
          <w:b/>
          <w:sz w:val="24"/>
          <w:szCs w:val="24"/>
        </w:rPr>
        <w:t>?</w:t>
      </w:r>
    </w:p>
    <w:p w:rsidR="00B13206" w:rsidRPr="00F01B8C" w:rsidRDefault="00730FB2" w:rsidP="0007599E">
      <w:pPr>
        <w:spacing w:after="0" w:line="240" w:lineRule="auto"/>
        <w:rPr>
          <w:sz w:val="24"/>
          <w:szCs w:val="24"/>
        </w:rPr>
      </w:pPr>
      <w:r w:rsidRPr="00F01B8C">
        <w:rPr>
          <w:sz w:val="24"/>
          <w:szCs w:val="24"/>
        </w:rPr>
        <w:t>In the case of an i</w:t>
      </w:r>
      <w:r w:rsidR="00B13206" w:rsidRPr="00F01B8C">
        <w:rPr>
          <w:sz w:val="24"/>
          <w:szCs w:val="24"/>
        </w:rPr>
        <w:t xml:space="preserve">nternational </w:t>
      </w:r>
      <w:r w:rsidR="00CD7C1E" w:rsidRPr="00F01B8C">
        <w:rPr>
          <w:sz w:val="24"/>
          <w:szCs w:val="24"/>
        </w:rPr>
        <w:t>Visiting Scholar</w:t>
      </w:r>
      <w:r w:rsidR="000A64B6">
        <w:rPr>
          <w:sz w:val="24"/>
          <w:szCs w:val="24"/>
        </w:rPr>
        <w:t xml:space="preserve"> and Other Visitor</w:t>
      </w:r>
      <w:r w:rsidR="00665914">
        <w:rPr>
          <w:sz w:val="24"/>
          <w:szCs w:val="24"/>
        </w:rPr>
        <w:t xml:space="preserve">, UC ANR AHR must </w:t>
      </w:r>
      <w:r w:rsidRPr="00F01B8C">
        <w:rPr>
          <w:sz w:val="24"/>
          <w:szCs w:val="24"/>
        </w:rPr>
        <w:t xml:space="preserve"> accommodate the interface between UC ANR and </w:t>
      </w:r>
      <w:r w:rsidR="00B13206" w:rsidRPr="00F01B8C">
        <w:rPr>
          <w:sz w:val="24"/>
          <w:szCs w:val="24"/>
        </w:rPr>
        <w:t>the UC Davis Services for International Students and Sch</w:t>
      </w:r>
      <w:r w:rsidRPr="00F01B8C">
        <w:rPr>
          <w:sz w:val="24"/>
          <w:szCs w:val="24"/>
        </w:rPr>
        <w:t>olars (SISS) office.</w:t>
      </w:r>
      <w:r w:rsidR="00245CD9">
        <w:rPr>
          <w:sz w:val="24"/>
          <w:szCs w:val="24"/>
        </w:rPr>
        <w:t xml:space="preserve">  Start dates cannot be guaranteed as they are subject to the</w:t>
      </w:r>
      <w:r w:rsidR="00665914">
        <w:rPr>
          <w:sz w:val="24"/>
          <w:szCs w:val="24"/>
        </w:rPr>
        <w:t xml:space="preserve"> United States Citizenship and Immigration Services processing timeline and</w:t>
      </w:r>
      <w:r w:rsidR="00245CD9">
        <w:rPr>
          <w:sz w:val="24"/>
          <w:szCs w:val="24"/>
        </w:rPr>
        <w:t xml:space="preserve"> VISA approval </w:t>
      </w:r>
      <w:r w:rsidR="00665914">
        <w:rPr>
          <w:sz w:val="24"/>
          <w:szCs w:val="24"/>
        </w:rPr>
        <w:t>granted by</w:t>
      </w:r>
      <w:r w:rsidR="00245CD9">
        <w:rPr>
          <w:sz w:val="24"/>
          <w:szCs w:val="24"/>
        </w:rPr>
        <w:t xml:space="preserve"> the international scholar</w:t>
      </w:r>
      <w:r w:rsidR="00665914">
        <w:rPr>
          <w:sz w:val="24"/>
          <w:szCs w:val="24"/>
        </w:rPr>
        <w:t>’</w:t>
      </w:r>
      <w:r w:rsidR="00245CD9">
        <w:rPr>
          <w:sz w:val="24"/>
          <w:szCs w:val="24"/>
        </w:rPr>
        <w:t>s country.</w:t>
      </w:r>
    </w:p>
    <w:p w:rsidR="001963ED" w:rsidRPr="00F01B8C" w:rsidRDefault="001963ED" w:rsidP="0007599E">
      <w:pPr>
        <w:spacing w:after="0" w:line="240" w:lineRule="auto"/>
        <w:rPr>
          <w:sz w:val="24"/>
          <w:szCs w:val="24"/>
        </w:rPr>
      </w:pPr>
    </w:p>
    <w:p w:rsidR="001963ED" w:rsidRPr="00F01B8C" w:rsidRDefault="001963ED" w:rsidP="0007599E">
      <w:pPr>
        <w:spacing w:after="0" w:line="240" w:lineRule="auto"/>
        <w:rPr>
          <w:b/>
          <w:sz w:val="24"/>
          <w:szCs w:val="24"/>
        </w:rPr>
      </w:pPr>
      <w:r w:rsidRPr="00F01B8C">
        <w:rPr>
          <w:b/>
          <w:sz w:val="24"/>
          <w:szCs w:val="24"/>
        </w:rPr>
        <w:t>What i</w:t>
      </w:r>
      <w:r w:rsidR="003A4CB3" w:rsidRPr="00F01B8C">
        <w:rPr>
          <w:b/>
          <w:sz w:val="24"/>
          <w:szCs w:val="24"/>
        </w:rPr>
        <w:t xml:space="preserve">s the allowable </w:t>
      </w:r>
      <w:r w:rsidR="00CD7C1E" w:rsidRPr="00F01B8C">
        <w:rPr>
          <w:b/>
          <w:sz w:val="24"/>
          <w:szCs w:val="24"/>
        </w:rPr>
        <w:t>Visiting Scholar</w:t>
      </w:r>
      <w:r w:rsidR="000A64B6">
        <w:rPr>
          <w:b/>
          <w:sz w:val="24"/>
          <w:szCs w:val="24"/>
        </w:rPr>
        <w:t xml:space="preserve"> and Other Visitor </w:t>
      </w:r>
      <w:r w:rsidRPr="00F01B8C">
        <w:rPr>
          <w:b/>
          <w:sz w:val="24"/>
          <w:szCs w:val="24"/>
        </w:rPr>
        <w:t>appointment duration?</w:t>
      </w:r>
    </w:p>
    <w:p w:rsidR="001963ED" w:rsidRPr="00F01B8C" w:rsidRDefault="00CD7C1E" w:rsidP="0007599E">
      <w:pPr>
        <w:spacing w:after="0" w:line="240" w:lineRule="auto"/>
        <w:rPr>
          <w:sz w:val="24"/>
          <w:szCs w:val="24"/>
        </w:rPr>
      </w:pPr>
      <w:r w:rsidRPr="00F01B8C">
        <w:rPr>
          <w:sz w:val="24"/>
          <w:szCs w:val="24"/>
        </w:rPr>
        <w:t>Visiting Scholar</w:t>
      </w:r>
      <w:r w:rsidR="003A4CB3" w:rsidRPr="00F01B8C">
        <w:rPr>
          <w:sz w:val="24"/>
          <w:szCs w:val="24"/>
        </w:rPr>
        <w:t>s</w:t>
      </w:r>
      <w:r w:rsidR="001963ED" w:rsidRPr="00F01B8C">
        <w:rPr>
          <w:sz w:val="24"/>
          <w:szCs w:val="24"/>
        </w:rPr>
        <w:t xml:space="preserve"> are appointed for short periods not to exceed</w:t>
      </w:r>
      <w:r w:rsidR="006D6F32" w:rsidRPr="00F01B8C">
        <w:rPr>
          <w:sz w:val="24"/>
          <w:szCs w:val="24"/>
        </w:rPr>
        <w:t xml:space="preserve"> one (1) year (12 months) and more typically, for six (6) months or less.</w:t>
      </w:r>
    </w:p>
    <w:p w:rsidR="00B13206" w:rsidRPr="00F01B8C" w:rsidRDefault="00B13206" w:rsidP="0007599E">
      <w:pPr>
        <w:spacing w:after="0" w:line="240" w:lineRule="auto"/>
        <w:rPr>
          <w:sz w:val="24"/>
          <w:szCs w:val="24"/>
        </w:rPr>
      </w:pPr>
    </w:p>
    <w:p w:rsidR="00B13206" w:rsidRPr="00F01B8C" w:rsidRDefault="008B4776" w:rsidP="0007599E">
      <w:pPr>
        <w:spacing w:after="0" w:line="240" w:lineRule="auto"/>
        <w:rPr>
          <w:b/>
          <w:sz w:val="24"/>
          <w:szCs w:val="24"/>
        </w:rPr>
      </w:pPr>
      <w:r w:rsidRPr="00F01B8C">
        <w:rPr>
          <w:b/>
          <w:sz w:val="24"/>
          <w:szCs w:val="24"/>
        </w:rPr>
        <w:t>Can a UC ANR Host Appointee request a re-appointment if the existing appointment duration is less than 12 months?</w:t>
      </w:r>
    </w:p>
    <w:p w:rsidR="008B4776" w:rsidRPr="00F01B8C" w:rsidRDefault="008B4776" w:rsidP="0007599E">
      <w:pPr>
        <w:spacing w:after="0" w:line="240" w:lineRule="auto"/>
        <w:rPr>
          <w:sz w:val="24"/>
          <w:szCs w:val="24"/>
        </w:rPr>
      </w:pPr>
      <w:r w:rsidRPr="00F01B8C">
        <w:rPr>
          <w:sz w:val="24"/>
          <w:szCs w:val="24"/>
        </w:rPr>
        <w:t>Reappointments are permitted with the total amount of time not to exceed 12 months.</w:t>
      </w:r>
    </w:p>
    <w:p w:rsidR="008B4776" w:rsidRPr="00F01B8C" w:rsidRDefault="008B4776" w:rsidP="0007599E">
      <w:pPr>
        <w:spacing w:after="0" w:line="240" w:lineRule="auto"/>
        <w:rPr>
          <w:sz w:val="24"/>
          <w:szCs w:val="24"/>
        </w:rPr>
      </w:pPr>
    </w:p>
    <w:p w:rsidR="008B4776" w:rsidRPr="00F01B8C" w:rsidRDefault="006D6F32" w:rsidP="0007599E">
      <w:pPr>
        <w:spacing w:after="0" w:line="240" w:lineRule="auto"/>
        <w:rPr>
          <w:rFonts w:cs="Consolas"/>
          <w:b/>
          <w:sz w:val="24"/>
          <w:szCs w:val="24"/>
        </w:rPr>
      </w:pPr>
      <w:r w:rsidRPr="00F01B8C">
        <w:rPr>
          <w:rFonts w:cs="Consolas"/>
          <w:b/>
          <w:sz w:val="24"/>
          <w:szCs w:val="24"/>
        </w:rPr>
        <w:t xml:space="preserve">How does the </w:t>
      </w:r>
      <w:r w:rsidR="00CD7C1E" w:rsidRPr="00F01B8C">
        <w:rPr>
          <w:rFonts w:cs="Consolas"/>
          <w:b/>
          <w:sz w:val="24"/>
          <w:szCs w:val="24"/>
        </w:rPr>
        <w:t>Visiting Scholar</w:t>
      </w:r>
      <w:r w:rsidR="00095781" w:rsidRPr="00F01B8C">
        <w:rPr>
          <w:rFonts w:cs="Consolas"/>
          <w:b/>
          <w:sz w:val="24"/>
          <w:szCs w:val="24"/>
        </w:rPr>
        <w:t xml:space="preserve"> </w:t>
      </w:r>
      <w:r w:rsidRPr="00F01B8C">
        <w:rPr>
          <w:rFonts w:cs="Consolas"/>
          <w:b/>
          <w:sz w:val="24"/>
          <w:szCs w:val="24"/>
        </w:rPr>
        <w:t>appointment end?</w:t>
      </w:r>
    </w:p>
    <w:p w:rsidR="006D6F32" w:rsidRPr="00F01B8C" w:rsidRDefault="006D6F32" w:rsidP="0007599E">
      <w:pPr>
        <w:spacing w:after="0" w:line="240" w:lineRule="auto"/>
        <w:rPr>
          <w:rFonts w:cs="Consolas"/>
          <w:sz w:val="24"/>
          <w:szCs w:val="24"/>
        </w:rPr>
      </w:pPr>
      <w:r w:rsidRPr="00F01B8C">
        <w:rPr>
          <w:rFonts w:cs="Consolas"/>
          <w:sz w:val="24"/>
          <w:szCs w:val="24"/>
        </w:rPr>
        <w:lastRenderedPageBreak/>
        <w:t xml:space="preserve">The appointment is self-terminating, however, reappointment is permitted. The University of California may terminate the appointment without prior notice and withdraw associated privileges. </w:t>
      </w:r>
    </w:p>
    <w:p w:rsidR="000A2869" w:rsidRPr="00F01B8C" w:rsidRDefault="000A2869" w:rsidP="0007599E">
      <w:pPr>
        <w:spacing w:after="0" w:line="240" w:lineRule="auto"/>
        <w:rPr>
          <w:rFonts w:cs="Consolas"/>
          <w:sz w:val="24"/>
          <w:szCs w:val="24"/>
        </w:rPr>
      </w:pPr>
    </w:p>
    <w:p w:rsidR="000A2869" w:rsidRPr="00F01B8C" w:rsidRDefault="000A2869" w:rsidP="0007599E">
      <w:pPr>
        <w:spacing w:after="0" w:line="240" w:lineRule="auto"/>
        <w:rPr>
          <w:rFonts w:cs="Consolas"/>
          <w:b/>
          <w:sz w:val="24"/>
          <w:szCs w:val="24"/>
        </w:rPr>
      </w:pPr>
      <w:r w:rsidRPr="00F01B8C">
        <w:rPr>
          <w:rFonts w:cs="Consolas"/>
          <w:b/>
          <w:sz w:val="24"/>
          <w:szCs w:val="24"/>
        </w:rPr>
        <w:t xml:space="preserve">Is there a cost to the Host Appointee’s Unit to sponsor an international </w:t>
      </w:r>
      <w:r w:rsidR="00285711">
        <w:rPr>
          <w:rFonts w:cs="Consolas"/>
          <w:b/>
          <w:sz w:val="24"/>
          <w:szCs w:val="24"/>
        </w:rPr>
        <w:t>Visiting S</w:t>
      </w:r>
      <w:r w:rsidRPr="00F01B8C">
        <w:rPr>
          <w:rFonts w:cs="Consolas"/>
          <w:b/>
          <w:sz w:val="24"/>
          <w:szCs w:val="24"/>
        </w:rPr>
        <w:t xml:space="preserve">cholar </w:t>
      </w:r>
      <w:r w:rsidR="000A64B6">
        <w:rPr>
          <w:rFonts w:cs="Consolas"/>
          <w:b/>
          <w:sz w:val="24"/>
          <w:szCs w:val="24"/>
        </w:rPr>
        <w:t>and</w:t>
      </w:r>
      <w:r w:rsidRPr="00F01B8C">
        <w:rPr>
          <w:rFonts w:cs="Consolas"/>
          <w:b/>
          <w:sz w:val="24"/>
          <w:szCs w:val="24"/>
        </w:rPr>
        <w:t xml:space="preserve"> </w:t>
      </w:r>
      <w:r w:rsidR="00285711">
        <w:rPr>
          <w:rFonts w:cs="Consolas"/>
          <w:b/>
          <w:sz w:val="24"/>
          <w:szCs w:val="24"/>
        </w:rPr>
        <w:t>O</w:t>
      </w:r>
      <w:r w:rsidRPr="00F01B8C">
        <w:rPr>
          <w:rFonts w:cs="Consolas"/>
          <w:b/>
          <w:sz w:val="24"/>
          <w:szCs w:val="24"/>
        </w:rPr>
        <w:t xml:space="preserve">ther </w:t>
      </w:r>
      <w:r w:rsidR="00285711">
        <w:rPr>
          <w:rFonts w:cs="Consolas"/>
          <w:b/>
          <w:sz w:val="24"/>
          <w:szCs w:val="24"/>
        </w:rPr>
        <w:t>V</w:t>
      </w:r>
      <w:r w:rsidRPr="00F01B8C">
        <w:rPr>
          <w:rFonts w:cs="Consolas"/>
          <w:b/>
          <w:sz w:val="24"/>
          <w:szCs w:val="24"/>
        </w:rPr>
        <w:t>isitor?</w:t>
      </w:r>
    </w:p>
    <w:p w:rsidR="000A2869" w:rsidRPr="00F01B8C" w:rsidRDefault="000A2869" w:rsidP="0007599E">
      <w:pPr>
        <w:spacing w:after="0" w:line="240" w:lineRule="auto"/>
        <w:rPr>
          <w:rFonts w:cs="Consolas"/>
          <w:sz w:val="24"/>
          <w:szCs w:val="24"/>
        </w:rPr>
      </w:pPr>
      <w:r w:rsidRPr="00F01B8C">
        <w:rPr>
          <w:rFonts w:cs="Consolas"/>
          <w:sz w:val="24"/>
          <w:szCs w:val="24"/>
        </w:rPr>
        <w:t>Yes</w:t>
      </w:r>
      <w:r w:rsidR="001D1F75" w:rsidRPr="00F01B8C">
        <w:rPr>
          <w:rFonts w:cs="Consolas"/>
          <w:sz w:val="24"/>
          <w:szCs w:val="24"/>
        </w:rPr>
        <w:t>,</w:t>
      </w:r>
      <w:r w:rsidRPr="00F01B8C">
        <w:rPr>
          <w:rFonts w:cs="Consolas"/>
          <w:sz w:val="24"/>
          <w:szCs w:val="24"/>
        </w:rPr>
        <w:t xml:space="preserve"> if the appointment involves an international Visiting Scholar </w:t>
      </w:r>
      <w:r w:rsidR="000A64B6">
        <w:rPr>
          <w:rFonts w:cs="Consolas"/>
          <w:sz w:val="24"/>
          <w:szCs w:val="24"/>
        </w:rPr>
        <w:t>and</w:t>
      </w:r>
      <w:r w:rsidRPr="00F01B8C">
        <w:rPr>
          <w:rFonts w:cs="Consolas"/>
          <w:sz w:val="24"/>
          <w:szCs w:val="24"/>
        </w:rPr>
        <w:t xml:space="preserve"> </w:t>
      </w:r>
      <w:r w:rsidR="00285711">
        <w:rPr>
          <w:rFonts w:cs="Consolas"/>
          <w:sz w:val="24"/>
          <w:szCs w:val="24"/>
        </w:rPr>
        <w:t>O</w:t>
      </w:r>
      <w:r w:rsidRPr="00F01B8C">
        <w:rPr>
          <w:rFonts w:cs="Consolas"/>
          <w:sz w:val="24"/>
          <w:szCs w:val="24"/>
        </w:rPr>
        <w:t>ther Visitor</w:t>
      </w:r>
      <w:r w:rsidR="00285711">
        <w:rPr>
          <w:rFonts w:cs="Consolas"/>
          <w:sz w:val="24"/>
          <w:szCs w:val="24"/>
        </w:rPr>
        <w:t>, t</w:t>
      </w:r>
      <w:r w:rsidRPr="00F01B8C">
        <w:rPr>
          <w:rFonts w:cs="Consolas"/>
          <w:sz w:val="24"/>
          <w:szCs w:val="24"/>
        </w:rPr>
        <w:t xml:space="preserve">he </w:t>
      </w:r>
      <w:r w:rsidR="00285711">
        <w:rPr>
          <w:rFonts w:cs="Consolas"/>
          <w:sz w:val="24"/>
          <w:szCs w:val="24"/>
        </w:rPr>
        <w:t>H</w:t>
      </w:r>
      <w:r w:rsidRPr="00F01B8C">
        <w:rPr>
          <w:rFonts w:cs="Consolas"/>
          <w:sz w:val="24"/>
          <w:szCs w:val="24"/>
        </w:rPr>
        <w:t xml:space="preserve">ost </w:t>
      </w:r>
      <w:r w:rsidR="00285711">
        <w:rPr>
          <w:rFonts w:cs="Consolas"/>
          <w:sz w:val="24"/>
          <w:szCs w:val="24"/>
        </w:rPr>
        <w:t>A</w:t>
      </w:r>
      <w:r w:rsidRPr="00F01B8C">
        <w:rPr>
          <w:rFonts w:cs="Consolas"/>
          <w:sz w:val="24"/>
          <w:szCs w:val="24"/>
        </w:rPr>
        <w:t xml:space="preserve">ppointee </w:t>
      </w:r>
      <w:r w:rsidRPr="00665914">
        <w:rPr>
          <w:rFonts w:cs="Consolas"/>
          <w:sz w:val="24"/>
          <w:szCs w:val="24"/>
        </w:rPr>
        <w:t>will</w:t>
      </w:r>
      <w:r w:rsidRPr="00F01B8C">
        <w:rPr>
          <w:rFonts w:cs="Consolas"/>
          <w:sz w:val="24"/>
          <w:szCs w:val="24"/>
        </w:rPr>
        <w:t xml:space="preserve"> </w:t>
      </w:r>
      <w:r w:rsidR="00665914">
        <w:rPr>
          <w:rFonts w:cs="Consolas"/>
          <w:sz w:val="24"/>
          <w:szCs w:val="24"/>
        </w:rPr>
        <w:t xml:space="preserve">be responsible for </w:t>
      </w:r>
      <w:r w:rsidRPr="00F01B8C">
        <w:rPr>
          <w:rFonts w:cs="Consolas"/>
          <w:sz w:val="24"/>
          <w:szCs w:val="24"/>
        </w:rPr>
        <w:t>pay</w:t>
      </w:r>
      <w:r w:rsidR="00665914">
        <w:rPr>
          <w:rFonts w:cs="Consolas"/>
          <w:sz w:val="24"/>
          <w:szCs w:val="24"/>
        </w:rPr>
        <w:t>ing</w:t>
      </w:r>
      <w:r w:rsidRPr="00F01B8C">
        <w:rPr>
          <w:rFonts w:cs="Consolas"/>
          <w:sz w:val="24"/>
          <w:szCs w:val="24"/>
        </w:rPr>
        <w:t xml:space="preserve"> the UC Davis SISS recharge fee</w:t>
      </w:r>
      <w:r w:rsidR="00F07AFE">
        <w:rPr>
          <w:rFonts w:cs="Consolas"/>
          <w:sz w:val="24"/>
          <w:szCs w:val="24"/>
        </w:rPr>
        <w:t xml:space="preserve"> that</w:t>
      </w:r>
      <w:r w:rsidRPr="00F01B8C">
        <w:rPr>
          <w:rFonts w:cs="Consolas"/>
          <w:sz w:val="24"/>
          <w:szCs w:val="24"/>
        </w:rPr>
        <w:t xml:space="preserve"> is currently set at $4</w:t>
      </w:r>
      <w:r w:rsidR="00285711">
        <w:rPr>
          <w:rFonts w:cs="Consolas"/>
          <w:sz w:val="24"/>
          <w:szCs w:val="24"/>
        </w:rPr>
        <w:t>9</w:t>
      </w:r>
      <w:r w:rsidRPr="00F01B8C">
        <w:rPr>
          <w:rFonts w:cs="Consolas"/>
          <w:sz w:val="24"/>
          <w:szCs w:val="24"/>
        </w:rPr>
        <w:t>0.</w:t>
      </w:r>
      <w:r w:rsidR="00285711">
        <w:rPr>
          <w:rFonts w:cs="Consolas"/>
          <w:sz w:val="24"/>
          <w:szCs w:val="24"/>
        </w:rPr>
        <w:t xml:space="preserve"> This fee is subject to change.</w:t>
      </w:r>
      <w:r w:rsidRPr="00F01B8C">
        <w:rPr>
          <w:rFonts w:cs="Consolas"/>
          <w:sz w:val="24"/>
          <w:szCs w:val="24"/>
        </w:rPr>
        <w:t xml:space="preserve"> </w:t>
      </w:r>
    </w:p>
    <w:p w:rsidR="000A2869" w:rsidRPr="00F01B8C" w:rsidRDefault="000A2869" w:rsidP="0007599E">
      <w:pPr>
        <w:spacing w:after="0" w:line="240" w:lineRule="auto"/>
        <w:rPr>
          <w:rFonts w:cs="Consolas"/>
          <w:sz w:val="24"/>
          <w:szCs w:val="24"/>
        </w:rPr>
      </w:pPr>
    </w:p>
    <w:p w:rsidR="000A2869" w:rsidRPr="00F01B8C" w:rsidRDefault="000A2869" w:rsidP="0007599E">
      <w:pPr>
        <w:spacing w:after="0" w:line="240" w:lineRule="auto"/>
        <w:rPr>
          <w:rFonts w:cs="Consolas"/>
          <w:b/>
          <w:sz w:val="24"/>
          <w:szCs w:val="24"/>
        </w:rPr>
      </w:pPr>
      <w:r w:rsidRPr="00F01B8C">
        <w:rPr>
          <w:rFonts w:cs="Consolas"/>
          <w:b/>
          <w:sz w:val="24"/>
          <w:szCs w:val="24"/>
        </w:rPr>
        <w:t xml:space="preserve">Is there a cost to the Visiting Scholar </w:t>
      </w:r>
      <w:r w:rsidR="000A64B6">
        <w:rPr>
          <w:rFonts w:cs="Consolas"/>
          <w:b/>
          <w:sz w:val="24"/>
          <w:szCs w:val="24"/>
        </w:rPr>
        <w:t>and</w:t>
      </w:r>
      <w:r w:rsidRPr="00F01B8C">
        <w:rPr>
          <w:rFonts w:cs="Consolas"/>
          <w:b/>
          <w:sz w:val="24"/>
          <w:szCs w:val="24"/>
        </w:rPr>
        <w:t xml:space="preserve"> Other Visitor?</w:t>
      </w:r>
    </w:p>
    <w:p w:rsidR="000A2869" w:rsidRPr="00F01B8C" w:rsidRDefault="000A2869" w:rsidP="0007599E">
      <w:pPr>
        <w:spacing w:after="0" w:line="240" w:lineRule="auto"/>
        <w:rPr>
          <w:rFonts w:cs="Consolas"/>
          <w:sz w:val="24"/>
          <w:szCs w:val="24"/>
        </w:rPr>
      </w:pPr>
      <w:r w:rsidRPr="00F01B8C">
        <w:rPr>
          <w:rFonts w:cs="Consolas"/>
          <w:sz w:val="24"/>
          <w:szCs w:val="24"/>
        </w:rPr>
        <w:t>Yes</w:t>
      </w:r>
      <w:r w:rsidR="00AD78D8">
        <w:rPr>
          <w:rFonts w:cs="Consolas"/>
          <w:sz w:val="24"/>
          <w:szCs w:val="24"/>
        </w:rPr>
        <w:t xml:space="preserve">. At this time, the </w:t>
      </w:r>
      <w:r w:rsidR="000A64B6">
        <w:rPr>
          <w:rFonts w:cs="Consolas"/>
          <w:sz w:val="24"/>
          <w:szCs w:val="24"/>
        </w:rPr>
        <w:t>international Visiting Scholar and</w:t>
      </w:r>
      <w:r w:rsidRPr="00F01B8C">
        <w:rPr>
          <w:rFonts w:cs="Consolas"/>
          <w:sz w:val="24"/>
          <w:szCs w:val="24"/>
        </w:rPr>
        <w:t xml:space="preserve"> </w:t>
      </w:r>
      <w:r w:rsidR="000A64B6">
        <w:rPr>
          <w:rFonts w:cs="Consolas"/>
          <w:sz w:val="24"/>
          <w:szCs w:val="24"/>
        </w:rPr>
        <w:t>O</w:t>
      </w:r>
      <w:r w:rsidRPr="00F01B8C">
        <w:rPr>
          <w:rFonts w:cs="Consolas"/>
          <w:sz w:val="24"/>
          <w:szCs w:val="24"/>
        </w:rPr>
        <w:t>ther Visitor</w:t>
      </w:r>
      <w:r w:rsidR="00AD78D8">
        <w:rPr>
          <w:rFonts w:cs="Consolas"/>
          <w:sz w:val="24"/>
          <w:szCs w:val="24"/>
        </w:rPr>
        <w:t xml:space="preserve"> is responsible for the payment of two fees as follows:  </w:t>
      </w:r>
      <w:r w:rsidR="00285711">
        <w:rPr>
          <w:rFonts w:cs="Consolas"/>
          <w:sz w:val="24"/>
          <w:szCs w:val="24"/>
        </w:rPr>
        <w:t xml:space="preserve">1) </w:t>
      </w:r>
      <w:r w:rsidR="001D1F75" w:rsidRPr="00F01B8C">
        <w:rPr>
          <w:rFonts w:cs="Consolas"/>
          <w:sz w:val="24"/>
          <w:szCs w:val="24"/>
        </w:rPr>
        <w:t xml:space="preserve">a fee to their Embassy or Consulate ($164) and </w:t>
      </w:r>
      <w:r w:rsidR="00285711">
        <w:rPr>
          <w:rFonts w:cs="Consolas"/>
          <w:sz w:val="24"/>
          <w:szCs w:val="24"/>
        </w:rPr>
        <w:t xml:space="preserve">2) </w:t>
      </w:r>
      <w:r w:rsidR="001D1F75" w:rsidRPr="00F01B8C">
        <w:rPr>
          <w:rFonts w:cs="Consolas"/>
          <w:sz w:val="24"/>
          <w:szCs w:val="24"/>
        </w:rPr>
        <w:t>a fee to the USCIS ($180) for the SEVIS record. These fees are subject to change.</w:t>
      </w:r>
    </w:p>
    <w:p w:rsidR="006D6F32" w:rsidRPr="00F01B8C" w:rsidRDefault="006D6F32" w:rsidP="0007599E">
      <w:pPr>
        <w:spacing w:after="0" w:line="240" w:lineRule="auto"/>
        <w:rPr>
          <w:rFonts w:cs="Consolas"/>
          <w:sz w:val="24"/>
          <w:szCs w:val="24"/>
        </w:rPr>
      </w:pPr>
    </w:p>
    <w:p w:rsidR="00A5573E" w:rsidRPr="00F01B8C" w:rsidRDefault="00A5573E" w:rsidP="0007599E">
      <w:pPr>
        <w:spacing w:after="0" w:line="240" w:lineRule="auto"/>
        <w:rPr>
          <w:rFonts w:cs="Consolas"/>
          <w:b/>
          <w:sz w:val="24"/>
          <w:szCs w:val="24"/>
        </w:rPr>
      </w:pPr>
      <w:r w:rsidRPr="00F01B8C">
        <w:rPr>
          <w:rFonts w:cs="Consolas"/>
          <w:b/>
          <w:sz w:val="24"/>
          <w:szCs w:val="24"/>
        </w:rPr>
        <w:t xml:space="preserve">May the </w:t>
      </w:r>
      <w:r w:rsidR="00921E7F" w:rsidRPr="00F01B8C">
        <w:rPr>
          <w:rFonts w:cs="Consolas"/>
          <w:b/>
          <w:sz w:val="24"/>
          <w:szCs w:val="24"/>
        </w:rPr>
        <w:t>Host Appointee</w:t>
      </w:r>
      <w:r w:rsidRPr="00F01B8C">
        <w:rPr>
          <w:rFonts w:cs="Consolas"/>
          <w:b/>
          <w:sz w:val="24"/>
          <w:szCs w:val="24"/>
        </w:rPr>
        <w:t xml:space="preserve"> </w:t>
      </w:r>
      <w:r w:rsidR="00AD78D8">
        <w:rPr>
          <w:rFonts w:cs="Consolas"/>
          <w:b/>
          <w:sz w:val="24"/>
          <w:szCs w:val="24"/>
        </w:rPr>
        <w:t xml:space="preserve">submit a request for </w:t>
      </w:r>
      <w:r w:rsidRPr="00F01B8C">
        <w:rPr>
          <w:rFonts w:cs="Consolas"/>
          <w:b/>
          <w:sz w:val="24"/>
          <w:szCs w:val="24"/>
        </w:rPr>
        <w:t>reimburse</w:t>
      </w:r>
      <w:r w:rsidR="00AD78D8">
        <w:rPr>
          <w:rFonts w:cs="Consolas"/>
          <w:b/>
          <w:sz w:val="24"/>
          <w:szCs w:val="24"/>
        </w:rPr>
        <w:t>ment</w:t>
      </w:r>
      <w:r w:rsidRPr="00F01B8C">
        <w:rPr>
          <w:rFonts w:cs="Consolas"/>
          <w:b/>
          <w:sz w:val="24"/>
          <w:szCs w:val="24"/>
        </w:rPr>
        <w:t>?</w:t>
      </w:r>
    </w:p>
    <w:p w:rsidR="00A5573E" w:rsidRPr="00F01B8C" w:rsidRDefault="00D72D49" w:rsidP="0007599E">
      <w:pPr>
        <w:spacing w:after="0" w:line="240" w:lineRule="auto"/>
        <w:rPr>
          <w:rFonts w:cs="Consolas"/>
          <w:sz w:val="24"/>
          <w:szCs w:val="24"/>
        </w:rPr>
      </w:pPr>
      <w:r w:rsidRPr="00F01B8C">
        <w:rPr>
          <w:rFonts w:cs="Consolas"/>
          <w:sz w:val="24"/>
          <w:szCs w:val="24"/>
        </w:rPr>
        <w:t xml:space="preserve">Requests for reimbursement </w:t>
      </w:r>
      <w:r w:rsidR="00AD78D8" w:rsidRPr="00AD78D8">
        <w:rPr>
          <w:rFonts w:cs="Consolas"/>
          <w:sz w:val="24"/>
          <w:szCs w:val="24"/>
        </w:rPr>
        <w:t>will</w:t>
      </w:r>
      <w:r w:rsidRPr="00AD78D8">
        <w:rPr>
          <w:rFonts w:cs="Consolas"/>
          <w:sz w:val="24"/>
          <w:szCs w:val="24"/>
        </w:rPr>
        <w:t xml:space="preserve"> be reviewed</w:t>
      </w:r>
      <w:r w:rsidRPr="00F01B8C">
        <w:rPr>
          <w:rFonts w:cs="Consolas"/>
          <w:sz w:val="24"/>
          <w:szCs w:val="24"/>
        </w:rPr>
        <w:t xml:space="preserve"> on a case</w:t>
      </w:r>
      <w:r w:rsidR="00911B72">
        <w:rPr>
          <w:rFonts w:cs="Consolas"/>
          <w:sz w:val="24"/>
          <w:szCs w:val="24"/>
        </w:rPr>
        <w:t>-</w:t>
      </w:r>
      <w:r w:rsidRPr="00F01B8C">
        <w:rPr>
          <w:rFonts w:cs="Consolas"/>
          <w:sz w:val="24"/>
          <w:szCs w:val="24"/>
        </w:rPr>
        <w:t>by</w:t>
      </w:r>
      <w:r w:rsidR="00911B72">
        <w:rPr>
          <w:rFonts w:cs="Consolas"/>
          <w:sz w:val="24"/>
          <w:szCs w:val="24"/>
        </w:rPr>
        <w:t>-</w:t>
      </w:r>
      <w:r w:rsidRPr="00F01B8C">
        <w:rPr>
          <w:rFonts w:cs="Consolas"/>
          <w:sz w:val="24"/>
          <w:szCs w:val="24"/>
        </w:rPr>
        <w:t>case basis.</w:t>
      </w:r>
    </w:p>
    <w:p w:rsidR="00A5573E" w:rsidRPr="00F01B8C" w:rsidRDefault="00A5573E" w:rsidP="0007599E">
      <w:pPr>
        <w:spacing w:after="0" w:line="240" w:lineRule="auto"/>
        <w:rPr>
          <w:rFonts w:cs="Consolas"/>
          <w:sz w:val="24"/>
          <w:szCs w:val="24"/>
        </w:rPr>
      </w:pPr>
    </w:p>
    <w:p w:rsidR="00A5573E" w:rsidRPr="00F01B8C" w:rsidRDefault="00A5573E" w:rsidP="0007599E">
      <w:pPr>
        <w:spacing w:after="0" w:line="240" w:lineRule="auto"/>
        <w:rPr>
          <w:rFonts w:cs="Consolas"/>
          <w:b/>
          <w:sz w:val="24"/>
          <w:szCs w:val="24"/>
        </w:rPr>
      </w:pPr>
      <w:r w:rsidRPr="00F01B8C">
        <w:rPr>
          <w:rFonts w:cs="Consolas"/>
          <w:b/>
          <w:sz w:val="24"/>
          <w:szCs w:val="24"/>
        </w:rPr>
        <w:t>What are reimbursable expenses?</w:t>
      </w:r>
    </w:p>
    <w:p w:rsidR="00A5573E" w:rsidRPr="00F01B8C" w:rsidRDefault="00A5573E" w:rsidP="0007599E">
      <w:pPr>
        <w:spacing w:after="0" w:line="240" w:lineRule="auto"/>
        <w:rPr>
          <w:rFonts w:cs="Consolas"/>
          <w:sz w:val="24"/>
          <w:szCs w:val="24"/>
        </w:rPr>
      </w:pPr>
      <w:r w:rsidRPr="00F01B8C">
        <w:rPr>
          <w:rFonts w:cs="Consolas"/>
          <w:sz w:val="24"/>
          <w:szCs w:val="24"/>
        </w:rPr>
        <w:t>A reimbursable expense is an expense that contributes to any one of the University’s major functions of teaching, research, patient care or public service</w:t>
      </w:r>
      <w:r w:rsidR="00C82C23" w:rsidRPr="00F01B8C">
        <w:rPr>
          <w:rStyle w:val="FootnoteReference"/>
          <w:rFonts w:cs="Consolas"/>
          <w:sz w:val="24"/>
          <w:szCs w:val="24"/>
        </w:rPr>
        <w:footnoteReference w:id="1"/>
      </w:r>
      <w:r w:rsidRPr="00F01B8C">
        <w:rPr>
          <w:rFonts w:cs="Consolas"/>
          <w:sz w:val="24"/>
          <w:szCs w:val="24"/>
        </w:rPr>
        <w:t>.</w:t>
      </w:r>
    </w:p>
    <w:p w:rsidR="00A5573E" w:rsidRPr="00F01B8C" w:rsidRDefault="00A5573E" w:rsidP="0007599E">
      <w:pPr>
        <w:spacing w:after="0" w:line="240" w:lineRule="auto"/>
        <w:rPr>
          <w:rFonts w:cs="Consolas"/>
          <w:sz w:val="24"/>
          <w:szCs w:val="24"/>
        </w:rPr>
      </w:pPr>
    </w:p>
    <w:p w:rsidR="00C82C23" w:rsidRPr="00F01B8C" w:rsidRDefault="00C82C23" w:rsidP="0007599E">
      <w:pPr>
        <w:spacing w:after="0" w:line="240" w:lineRule="auto"/>
        <w:rPr>
          <w:rFonts w:cs="Consolas"/>
          <w:b/>
          <w:sz w:val="24"/>
          <w:szCs w:val="24"/>
        </w:rPr>
      </w:pPr>
      <w:r w:rsidRPr="00F01B8C">
        <w:rPr>
          <w:rFonts w:cs="Consolas"/>
          <w:b/>
          <w:sz w:val="24"/>
          <w:szCs w:val="24"/>
        </w:rPr>
        <w:t xml:space="preserve">Must the </w:t>
      </w:r>
      <w:r w:rsidR="00CD7C1E" w:rsidRPr="00F01B8C">
        <w:rPr>
          <w:rFonts w:cs="Consolas"/>
          <w:b/>
          <w:sz w:val="24"/>
          <w:szCs w:val="24"/>
        </w:rPr>
        <w:t>Visiting Scholar</w:t>
      </w:r>
      <w:r w:rsidR="00E50CF5">
        <w:rPr>
          <w:rFonts w:cs="Consolas"/>
          <w:b/>
          <w:sz w:val="24"/>
          <w:szCs w:val="24"/>
        </w:rPr>
        <w:t xml:space="preserve"> </w:t>
      </w:r>
      <w:r w:rsidR="000A64B6">
        <w:rPr>
          <w:rFonts w:cs="Consolas"/>
          <w:b/>
          <w:sz w:val="24"/>
          <w:szCs w:val="24"/>
        </w:rPr>
        <w:t>and</w:t>
      </w:r>
      <w:r w:rsidR="00E50CF5">
        <w:rPr>
          <w:rFonts w:cs="Consolas"/>
          <w:b/>
          <w:sz w:val="24"/>
          <w:szCs w:val="24"/>
        </w:rPr>
        <w:t xml:space="preserve"> Other Visitor</w:t>
      </w:r>
      <w:r w:rsidRPr="00F01B8C">
        <w:rPr>
          <w:rFonts w:cs="Consolas"/>
          <w:b/>
          <w:sz w:val="24"/>
          <w:szCs w:val="24"/>
        </w:rPr>
        <w:t xml:space="preserve"> demonstrate financial sustainability?</w:t>
      </w:r>
    </w:p>
    <w:p w:rsidR="00A5573E" w:rsidRPr="00F01B8C" w:rsidRDefault="00C82C23" w:rsidP="0007599E">
      <w:pPr>
        <w:spacing w:after="0" w:line="240" w:lineRule="auto"/>
        <w:rPr>
          <w:rFonts w:cs="Consolas"/>
          <w:sz w:val="24"/>
          <w:szCs w:val="24"/>
        </w:rPr>
      </w:pPr>
      <w:r w:rsidRPr="00F01B8C">
        <w:rPr>
          <w:rFonts w:cs="Consolas"/>
          <w:sz w:val="24"/>
          <w:szCs w:val="24"/>
        </w:rPr>
        <w:t xml:space="preserve">Yes. </w:t>
      </w:r>
      <w:r w:rsidR="00E50CF5">
        <w:rPr>
          <w:rFonts w:cs="Consolas"/>
          <w:sz w:val="24"/>
          <w:szCs w:val="24"/>
        </w:rPr>
        <w:t>Visitors</w:t>
      </w:r>
      <w:r w:rsidRPr="00F01B8C">
        <w:rPr>
          <w:rFonts w:cs="Consolas"/>
          <w:sz w:val="24"/>
          <w:szCs w:val="24"/>
        </w:rPr>
        <w:t xml:space="preserve"> are self-supported and must provide evidence, appropriate to the duration of the appointment, of adequate </w:t>
      </w:r>
      <w:r w:rsidR="00921E7F" w:rsidRPr="00F01B8C">
        <w:rPr>
          <w:rFonts w:cs="Consolas"/>
          <w:sz w:val="24"/>
          <w:szCs w:val="24"/>
        </w:rPr>
        <w:t xml:space="preserve">financial </w:t>
      </w:r>
      <w:r w:rsidRPr="00F01B8C">
        <w:rPr>
          <w:rFonts w:cs="Consolas"/>
          <w:sz w:val="24"/>
          <w:szCs w:val="24"/>
        </w:rPr>
        <w:t>support from sources</w:t>
      </w:r>
      <w:r w:rsidR="00AD78D8">
        <w:rPr>
          <w:rFonts w:cs="Consolas"/>
          <w:sz w:val="24"/>
          <w:szCs w:val="24"/>
        </w:rPr>
        <w:t xml:space="preserve"> </w:t>
      </w:r>
      <w:r w:rsidR="00AD78D8" w:rsidRPr="00AD78D8">
        <w:rPr>
          <w:rFonts w:cs="Consolas"/>
          <w:sz w:val="24"/>
          <w:szCs w:val="24"/>
        </w:rPr>
        <w:t>external</w:t>
      </w:r>
      <w:r w:rsidR="00AD78D8">
        <w:rPr>
          <w:rFonts w:cs="Consolas"/>
          <w:sz w:val="24"/>
          <w:szCs w:val="24"/>
        </w:rPr>
        <w:t xml:space="preserve"> to the University of California</w:t>
      </w:r>
      <w:r w:rsidRPr="00F01B8C">
        <w:rPr>
          <w:rFonts w:cs="Consolas"/>
          <w:sz w:val="24"/>
          <w:szCs w:val="24"/>
        </w:rPr>
        <w:t xml:space="preserve">. </w:t>
      </w:r>
    </w:p>
    <w:p w:rsidR="00C82C23" w:rsidRPr="00F01B8C" w:rsidRDefault="00C82C23" w:rsidP="0007599E">
      <w:pPr>
        <w:spacing w:after="0" w:line="240" w:lineRule="auto"/>
        <w:rPr>
          <w:rFonts w:cs="Consolas"/>
          <w:sz w:val="24"/>
          <w:szCs w:val="24"/>
        </w:rPr>
      </w:pPr>
    </w:p>
    <w:p w:rsidR="00C82C23" w:rsidRPr="00F01B8C" w:rsidRDefault="00C82C23" w:rsidP="0007599E">
      <w:pPr>
        <w:spacing w:after="0" w:line="240" w:lineRule="auto"/>
        <w:rPr>
          <w:rFonts w:cs="Consolas"/>
          <w:b/>
          <w:sz w:val="24"/>
          <w:szCs w:val="24"/>
        </w:rPr>
      </w:pPr>
      <w:r w:rsidRPr="00F01B8C">
        <w:rPr>
          <w:rFonts w:cs="Consolas"/>
          <w:b/>
          <w:sz w:val="24"/>
          <w:szCs w:val="24"/>
        </w:rPr>
        <w:t xml:space="preserve">Are there health insurance requirements for the </w:t>
      </w:r>
      <w:r w:rsidR="00CD7C1E" w:rsidRPr="00F01B8C">
        <w:rPr>
          <w:rFonts w:cs="Consolas"/>
          <w:b/>
          <w:sz w:val="24"/>
          <w:szCs w:val="24"/>
        </w:rPr>
        <w:t>Visiting Scholar</w:t>
      </w:r>
      <w:r w:rsidR="00E50CF5">
        <w:rPr>
          <w:rFonts w:cs="Consolas"/>
          <w:b/>
          <w:sz w:val="24"/>
          <w:szCs w:val="24"/>
        </w:rPr>
        <w:t xml:space="preserve"> </w:t>
      </w:r>
      <w:r w:rsidR="000A64B6">
        <w:rPr>
          <w:rFonts w:cs="Consolas"/>
          <w:b/>
          <w:sz w:val="24"/>
          <w:szCs w:val="24"/>
        </w:rPr>
        <w:t>and</w:t>
      </w:r>
      <w:r w:rsidR="00E50CF5">
        <w:rPr>
          <w:rFonts w:cs="Consolas"/>
          <w:b/>
          <w:sz w:val="24"/>
          <w:szCs w:val="24"/>
        </w:rPr>
        <w:t xml:space="preserve"> Other Visitor</w:t>
      </w:r>
      <w:r w:rsidRPr="00F01B8C">
        <w:rPr>
          <w:rFonts w:cs="Consolas"/>
          <w:b/>
          <w:sz w:val="24"/>
          <w:szCs w:val="24"/>
        </w:rPr>
        <w:t>?</w:t>
      </w:r>
    </w:p>
    <w:p w:rsidR="00FB0B4E" w:rsidRPr="00F01B8C" w:rsidRDefault="00C82C23" w:rsidP="0007599E">
      <w:pPr>
        <w:spacing w:after="0" w:line="240" w:lineRule="auto"/>
        <w:rPr>
          <w:rFonts w:cs="Consolas"/>
          <w:sz w:val="24"/>
          <w:szCs w:val="24"/>
        </w:rPr>
      </w:pPr>
      <w:r w:rsidRPr="00F01B8C">
        <w:rPr>
          <w:rFonts w:cs="Consolas"/>
          <w:sz w:val="24"/>
          <w:szCs w:val="24"/>
        </w:rPr>
        <w:t xml:space="preserve">Yes. </w:t>
      </w:r>
      <w:r w:rsidR="00CD7C1E" w:rsidRPr="00F01B8C">
        <w:rPr>
          <w:rFonts w:cs="Consolas"/>
          <w:sz w:val="24"/>
          <w:szCs w:val="24"/>
        </w:rPr>
        <w:t>Visiting Scholar</w:t>
      </w:r>
      <w:r w:rsidRPr="00F01B8C">
        <w:rPr>
          <w:rFonts w:cs="Consolas"/>
          <w:sz w:val="24"/>
          <w:szCs w:val="24"/>
        </w:rPr>
        <w:t>s</w:t>
      </w:r>
      <w:r w:rsidR="00E50CF5">
        <w:rPr>
          <w:rFonts w:cs="Consolas"/>
          <w:sz w:val="24"/>
          <w:szCs w:val="24"/>
        </w:rPr>
        <w:t xml:space="preserve"> </w:t>
      </w:r>
      <w:r w:rsidR="000A64B6">
        <w:rPr>
          <w:rFonts w:cs="Consolas"/>
          <w:sz w:val="24"/>
          <w:szCs w:val="24"/>
        </w:rPr>
        <w:t>and</w:t>
      </w:r>
      <w:r w:rsidR="00E50CF5">
        <w:rPr>
          <w:rFonts w:cs="Consolas"/>
          <w:sz w:val="24"/>
          <w:szCs w:val="24"/>
        </w:rPr>
        <w:t xml:space="preserve"> Other Visitors</w:t>
      </w:r>
      <w:r w:rsidRPr="00F01B8C">
        <w:rPr>
          <w:rFonts w:cs="Consolas"/>
          <w:sz w:val="24"/>
          <w:szCs w:val="24"/>
        </w:rPr>
        <w:t xml:space="preserve"> must provide evidence of health insurance for the appointment duration.</w:t>
      </w:r>
    </w:p>
    <w:p w:rsidR="00F01B8C" w:rsidRDefault="00F01B8C" w:rsidP="007D4343"/>
    <w:p w:rsidR="00F01B8C" w:rsidRPr="00F01B8C" w:rsidRDefault="00F01B8C" w:rsidP="00F01B8C">
      <w:pPr>
        <w:spacing w:after="0"/>
        <w:rPr>
          <w:iCs/>
          <w:sz w:val="24"/>
          <w:szCs w:val="24"/>
        </w:rPr>
      </w:pPr>
      <w:r w:rsidRPr="00F01B8C">
        <w:rPr>
          <w:b/>
          <w:iCs/>
          <w:sz w:val="24"/>
          <w:szCs w:val="24"/>
        </w:rPr>
        <w:t>How will the prospective appointee know that the requested appointment has been approved?</w:t>
      </w:r>
    </w:p>
    <w:p w:rsidR="00F01B8C" w:rsidRPr="00F01B8C" w:rsidRDefault="00F01B8C" w:rsidP="00F01B8C">
      <w:pPr>
        <w:spacing w:after="0"/>
        <w:rPr>
          <w:iCs/>
          <w:sz w:val="24"/>
          <w:szCs w:val="24"/>
        </w:rPr>
      </w:pPr>
      <w:r w:rsidRPr="00F01B8C">
        <w:rPr>
          <w:iCs/>
          <w:sz w:val="24"/>
          <w:szCs w:val="24"/>
        </w:rPr>
        <w:t xml:space="preserve">Prospective </w:t>
      </w:r>
      <w:r w:rsidR="00D51B05">
        <w:rPr>
          <w:iCs/>
          <w:sz w:val="24"/>
          <w:szCs w:val="24"/>
        </w:rPr>
        <w:t>Visitor</w:t>
      </w:r>
      <w:r w:rsidRPr="00F01B8C">
        <w:rPr>
          <w:iCs/>
          <w:sz w:val="24"/>
          <w:szCs w:val="24"/>
        </w:rPr>
        <w:t xml:space="preserve">’s supervisor </w:t>
      </w:r>
      <w:r w:rsidR="00D51B05">
        <w:rPr>
          <w:iCs/>
          <w:sz w:val="24"/>
          <w:szCs w:val="24"/>
        </w:rPr>
        <w:t xml:space="preserve">(usually the UC ANR Host Appointee) </w:t>
      </w:r>
      <w:r w:rsidRPr="00F01B8C">
        <w:rPr>
          <w:iCs/>
          <w:sz w:val="24"/>
          <w:szCs w:val="24"/>
        </w:rPr>
        <w:t>will provide the prospective appointee with an appointment letter for their review and signature of acceptance.</w:t>
      </w:r>
      <w:r w:rsidR="00E50CF5">
        <w:rPr>
          <w:iCs/>
          <w:sz w:val="24"/>
          <w:szCs w:val="24"/>
        </w:rPr>
        <w:t xml:space="preserve">  </w:t>
      </w:r>
      <w:r w:rsidRPr="00F01B8C">
        <w:rPr>
          <w:iCs/>
          <w:sz w:val="24"/>
          <w:szCs w:val="24"/>
        </w:rPr>
        <w:t>The appointment letter will inform the prospective appointee of the following appointment working conditions:</w:t>
      </w:r>
    </w:p>
    <w:p w:rsidR="00F01B8C" w:rsidRPr="00F01B8C" w:rsidRDefault="00F01B8C" w:rsidP="00F01B8C">
      <w:pPr>
        <w:pStyle w:val="ListParagraph"/>
        <w:numPr>
          <w:ilvl w:val="0"/>
          <w:numId w:val="8"/>
        </w:numPr>
        <w:spacing w:after="0"/>
        <w:rPr>
          <w:iCs/>
          <w:sz w:val="24"/>
          <w:szCs w:val="24"/>
        </w:rPr>
      </w:pPr>
      <w:r w:rsidRPr="00F01B8C">
        <w:rPr>
          <w:iCs/>
          <w:sz w:val="24"/>
          <w:szCs w:val="24"/>
        </w:rPr>
        <w:t>Payroll title and title code</w:t>
      </w:r>
    </w:p>
    <w:p w:rsidR="00F01B8C" w:rsidRPr="00F01B8C" w:rsidRDefault="00F01B8C" w:rsidP="00F01B8C">
      <w:pPr>
        <w:pStyle w:val="ListParagraph"/>
        <w:numPr>
          <w:ilvl w:val="0"/>
          <w:numId w:val="8"/>
        </w:numPr>
        <w:spacing w:after="0"/>
        <w:rPr>
          <w:iCs/>
          <w:sz w:val="24"/>
          <w:szCs w:val="24"/>
        </w:rPr>
      </w:pPr>
      <w:r w:rsidRPr="00F01B8C">
        <w:rPr>
          <w:iCs/>
          <w:sz w:val="24"/>
          <w:szCs w:val="24"/>
        </w:rPr>
        <w:t>Duration – start and end dates</w:t>
      </w:r>
    </w:p>
    <w:p w:rsidR="00F01B8C" w:rsidRPr="00F01B8C" w:rsidRDefault="00F01B8C" w:rsidP="00F01B8C">
      <w:pPr>
        <w:pStyle w:val="ListParagraph"/>
        <w:numPr>
          <w:ilvl w:val="0"/>
          <w:numId w:val="8"/>
        </w:numPr>
        <w:spacing w:after="0"/>
        <w:rPr>
          <w:iCs/>
          <w:sz w:val="24"/>
          <w:szCs w:val="24"/>
        </w:rPr>
      </w:pPr>
      <w:r w:rsidRPr="00F01B8C">
        <w:rPr>
          <w:iCs/>
          <w:sz w:val="24"/>
          <w:szCs w:val="24"/>
        </w:rPr>
        <w:t>Appointment type</w:t>
      </w:r>
    </w:p>
    <w:p w:rsidR="00F01B8C" w:rsidRPr="00F01B8C" w:rsidRDefault="00F01B8C" w:rsidP="00F01B8C">
      <w:pPr>
        <w:pStyle w:val="ListParagraph"/>
        <w:numPr>
          <w:ilvl w:val="0"/>
          <w:numId w:val="8"/>
        </w:numPr>
        <w:spacing w:after="0"/>
        <w:rPr>
          <w:iCs/>
          <w:sz w:val="24"/>
          <w:szCs w:val="24"/>
        </w:rPr>
      </w:pPr>
      <w:r w:rsidRPr="00F01B8C">
        <w:rPr>
          <w:iCs/>
          <w:sz w:val="24"/>
          <w:szCs w:val="24"/>
        </w:rPr>
        <w:lastRenderedPageBreak/>
        <w:t>Appointment percentage</w:t>
      </w:r>
    </w:p>
    <w:p w:rsidR="00F01B8C" w:rsidRPr="00F01B8C" w:rsidRDefault="00F01B8C" w:rsidP="00F01B8C">
      <w:pPr>
        <w:pStyle w:val="ListParagraph"/>
        <w:numPr>
          <w:ilvl w:val="0"/>
          <w:numId w:val="8"/>
        </w:numPr>
        <w:spacing w:after="0"/>
        <w:rPr>
          <w:iCs/>
          <w:sz w:val="24"/>
          <w:szCs w:val="24"/>
        </w:rPr>
      </w:pPr>
      <w:r w:rsidRPr="00F01B8C">
        <w:rPr>
          <w:iCs/>
          <w:sz w:val="24"/>
          <w:szCs w:val="24"/>
        </w:rPr>
        <w:t>Supervisor</w:t>
      </w:r>
      <w:r w:rsidR="00D51B05">
        <w:rPr>
          <w:iCs/>
          <w:sz w:val="24"/>
          <w:szCs w:val="24"/>
        </w:rPr>
        <w:t xml:space="preserve"> name and contact information</w:t>
      </w:r>
    </w:p>
    <w:p w:rsidR="00F01B8C" w:rsidRPr="00D51B05" w:rsidRDefault="00D51B05" w:rsidP="00D51B05">
      <w:pPr>
        <w:pStyle w:val="ListParagraph"/>
        <w:numPr>
          <w:ilvl w:val="0"/>
          <w:numId w:val="8"/>
        </w:numPr>
        <w:spacing w:after="0"/>
        <w:rPr>
          <w:iCs/>
          <w:sz w:val="24"/>
          <w:szCs w:val="24"/>
        </w:rPr>
      </w:pPr>
      <w:r>
        <w:rPr>
          <w:iCs/>
          <w:sz w:val="24"/>
          <w:szCs w:val="24"/>
        </w:rPr>
        <w:t>Hosted</w:t>
      </w:r>
      <w:r w:rsidR="00F01B8C" w:rsidRPr="00F01B8C">
        <w:rPr>
          <w:iCs/>
          <w:sz w:val="24"/>
          <w:szCs w:val="24"/>
        </w:rPr>
        <w:t xml:space="preserve"> location(s)</w:t>
      </w:r>
    </w:p>
    <w:p w:rsidR="00F01B8C" w:rsidRPr="00F01B8C" w:rsidRDefault="00F01B8C" w:rsidP="00F01B8C">
      <w:pPr>
        <w:pStyle w:val="ListParagraph"/>
        <w:numPr>
          <w:ilvl w:val="0"/>
          <w:numId w:val="8"/>
        </w:numPr>
        <w:spacing w:after="0"/>
        <w:rPr>
          <w:iCs/>
          <w:sz w:val="24"/>
          <w:szCs w:val="24"/>
        </w:rPr>
      </w:pPr>
      <w:r w:rsidRPr="00F01B8C">
        <w:rPr>
          <w:iCs/>
          <w:sz w:val="24"/>
          <w:szCs w:val="24"/>
        </w:rPr>
        <w:t>Entitlement to health and welfare, leave, retirement, applicable web sites</w:t>
      </w:r>
    </w:p>
    <w:p w:rsidR="00F01B8C" w:rsidRPr="00F01B8C" w:rsidRDefault="00F01B8C" w:rsidP="00F01B8C">
      <w:pPr>
        <w:pStyle w:val="ListParagraph"/>
        <w:numPr>
          <w:ilvl w:val="0"/>
          <w:numId w:val="8"/>
        </w:numPr>
        <w:spacing w:after="0"/>
        <w:rPr>
          <w:iCs/>
          <w:sz w:val="24"/>
          <w:szCs w:val="24"/>
        </w:rPr>
      </w:pPr>
      <w:r w:rsidRPr="00F01B8C">
        <w:rPr>
          <w:iCs/>
          <w:sz w:val="24"/>
          <w:szCs w:val="24"/>
        </w:rPr>
        <w:t>US federal and state tax information</w:t>
      </w:r>
    </w:p>
    <w:p w:rsidR="00F01B8C" w:rsidRPr="00F01B8C" w:rsidRDefault="00F01B8C" w:rsidP="00F01B8C">
      <w:pPr>
        <w:pStyle w:val="ListParagraph"/>
        <w:numPr>
          <w:ilvl w:val="0"/>
          <w:numId w:val="8"/>
        </w:numPr>
        <w:spacing w:after="0"/>
        <w:rPr>
          <w:iCs/>
          <w:sz w:val="24"/>
          <w:szCs w:val="24"/>
        </w:rPr>
      </w:pPr>
      <w:r w:rsidRPr="00F01B8C">
        <w:rPr>
          <w:iCs/>
          <w:sz w:val="24"/>
          <w:szCs w:val="24"/>
        </w:rPr>
        <w:t>Non-immigrant worker status information</w:t>
      </w:r>
    </w:p>
    <w:p w:rsidR="00F01B8C" w:rsidRPr="00F01B8C" w:rsidRDefault="00F01B8C" w:rsidP="00F01B8C">
      <w:pPr>
        <w:pStyle w:val="ListParagraph"/>
        <w:numPr>
          <w:ilvl w:val="0"/>
          <w:numId w:val="8"/>
        </w:numPr>
        <w:spacing w:after="0"/>
        <w:rPr>
          <w:sz w:val="24"/>
          <w:szCs w:val="24"/>
        </w:rPr>
      </w:pPr>
      <w:r w:rsidRPr="00F01B8C">
        <w:rPr>
          <w:iCs/>
          <w:sz w:val="24"/>
          <w:szCs w:val="24"/>
        </w:rPr>
        <w:t>Work environment details such as smoking/non-smoking regulation:  “As of January 1, 2014, ANR is a smoke- and tobacco-free environment in which smoking, the use of smokeless tobacco products, and the use of unregulated nicotine products (e-cigarettes), are strictly prohibited.”</w:t>
      </w:r>
    </w:p>
    <w:p w:rsidR="007D4343" w:rsidRDefault="00FB0B4E" w:rsidP="007D4343">
      <w:r>
        <w:br w:type="page"/>
      </w:r>
    </w:p>
    <w:p w:rsidR="000A64B6" w:rsidRDefault="000A64B6" w:rsidP="000A64B6">
      <w:pPr>
        <w:pStyle w:val="Title"/>
        <w:jc w:val="center"/>
        <w:rPr>
          <w:rStyle w:val="IntenseEmphasis"/>
          <w:i w:val="0"/>
          <w:color w:val="1F497D" w:themeColor="text2"/>
          <w:sz w:val="28"/>
          <w:szCs w:val="28"/>
        </w:rPr>
      </w:pPr>
      <w:r>
        <w:rPr>
          <w:rStyle w:val="IntenseEmphasis"/>
          <w:i w:val="0"/>
          <w:color w:val="1F497D" w:themeColor="text2"/>
          <w:sz w:val="28"/>
          <w:szCs w:val="28"/>
        </w:rPr>
        <w:lastRenderedPageBreak/>
        <w:t>UC ANR ACADEMIC HUMAN RESOURCES UNIT (AHR)</w:t>
      </w:r>
    </w:p>
    <w:p w:rsidR="000A64B6" w:rsidRDefault="000A64B6" w:rsidP="000A64B6">
      <w:pPr>
        <w:pStyle w:val="Title"/>
        <w:jc w:val="center"/>
        <w:rPr>
          <w:rStyle w:val="IntenseEmphasis"/>
          <w:i w:val="0"/>
          <w:color w:val="1F497D" w:themeColor="text2"/>
          <w:sz w:val="28"/>
          <w:szCs w:val="28"/>
        </w:rPr>
      </w:pPr>
      <w:r>
        <w:rPr>
          <w:rStyle w:val="IntenseEmphasis"/>
          <w:i w:val="0"/>
          <w:color w:val="1F497D" w:themeColor="text2"/>
          <w:sz w:val="28"/>
          <w:szCs w:val="28"/>
        </w:rPr>
        <w:t>VISITING SCHOLAR</w:t>
      </w:r>
      <w:r w:rsidRPr="002C50F6">
        <w:rPr>
          <w:rStyle w:val="IntenseEmphasis"/>
          <w:i w:val="0"/>
          <w:color w:val="1F497D" w:themeColor="text2"/>
          <w:sz w:val="28"/>
          <w:szCs w:val="28"/>
        </w:rPr>
        <w:t xml:space="preserve"> </w:t>
      </w:r>
      <w:r>
        <w:rPr>
          <w:rStyle w:val="IntenseEmphasis"/>
          <w:i w:val="0"/>
          <w:color w:val="1F497D" w:themeColor="text2"/>
          <w:sz w:val="28"/>
          <w:szCs w:val="28"/>
        </w:rPr>
        <w:t xml:space="preserve">and OTHER VISITORS </w:t>
      </w:r>
    </w:p>
    <w:p w:rsidR="000A64B6" w:rsidRDefault="000A64B6" w:rsidP="000A64B6">
      <w:pPr>
        <w:pStyle w:val="Title"/>
        <w:jc w:val="center"/>
        <w:rPr>
          <w:rStyle w:val="IntenseEmphasis"/>
          <w:i w:val="0"/>
          <w:color w:val="1F497D" w:themeColor="text2"/>
          <w:sz w:val="28"/>
          <w:szCs w:val="28"/>
        </w:rPr>
      </w:pPr>
      <w:r w:rsidRPr="002C50F6">
        <w:rPr>
          <w:rStyle w:val="IntenseEmphasis"/>
          <w:i w:val="0"/>
          <w:color w:val="1F497D" w:themeColor="text2"/>
          <w:sz w:val="28"/>
          <w:szCs w:val="28"/>
        </w:rPr>
        <w:t>APPOINTMENT</w:t>
      </w:r>
      <w:r>
        <w:rPr>
          <w:rStyle w:val="IntenseEmphasis"/>
          <w:i w:val="0"/>
          <w:color w:val="1F497D" w:themeColor="text2"/>
          <w:sz w:val="28"/>
          <w:szCs w:val="28"/>
        </w:rPr>
        <w:t xml:space="preserve"> </w:t>
      </w:r>
      <w:r w:rsidRPr="002C50F6">
        <w:rPr>
          <w:rStyle w:val="IntenseEmphasis"/>
          <w:i w:val="0"/>
          <w:color w:val="1F497D" w:themeColor="text2"/>
          <w:sz w:val="28"/>
          <w:szCs w:val="28"/>
        </w:rPr>
        <w:t>REQUEST</w:t>
      </w:r>
      <w:r>
        <w:rPr>
          <w:rStyle w:val="IntenseEmphasis"/>
          <w:i w:val="0"/>
          <w:color w:val="1F497D" w:themeColor="text2"/>
          <w:sz w:val="28"/>
          <w:szCs w:val="28"/>
        </w:rPr>
        <w:t xml:space="preserve"> FORM</w:t>
      </w:r>
    </w:p>
    <w:p w:rsidR="000A64B6" w:rsidRDefault="000A64B6" w:rsidP="000A64B6">
      <w:pPr>
        <w:pStyle w:val="Title"/>
        <w:rPr>
          <w:rStyle w:val="IntenseEmphasis"/>
          <w:i w:val="0"/>
          <w:color w:val="1F497D" w:themeColor="text2"/>
          <w:sz w:val="28"/>
          <w:szCs w:val="28"/>
        </w:rPr>
      </w:pPr>
    </w:p>
    <w:p w:rsidR="000A64B6" w:rsidRPr="00095781" w:rsidRDefault="000A64B6" w:rsidP="000A64B6">
      <w:pPr>
        <w:pStyle w:val="Title"/>
        <w:spacing w:before="240" w:line="276" w:lineRule="auto"/>
        <w:rPr>
          <w:rStyle w:val="IntenseEmphasis"/>
          <w:rFonts w:asciiTheme="minorHAnsi" w:hAnsiTheme="minorHAnsi"/>
          <w:b w:val="0"/>
          <w:i w:val="0"/>
          <w:color w:val="000000" w:themeColor="text1"/>
          <w:sz w:val="22"/>
          <w:szCs w:val="22"/>
        </w:rPr>
      </w:pPr>
      <w:r w:rsidRPr="00095781">
        <w:rPr>
          <w:rStyle w:val="IntenseEmphasis"/>
          <w:rFonts w:asciiTheme="minorHAnsi" w:hAnsiTheme="minorHAnsi"/>
          <w:b w:val="0"/>
          <w:i w:val="0"/>
          <w:color w:val="000000" w:themeColor="text1"/>
          <w:sz w:val="22"/>
          <w:szCs w:val="22"/>
        </w:rPr>
        <w:t>UC ANR Host</w:t>
      </w:r>
      <w:r>
        <w:rPr>
          <w:rStyle w:val="IntenseEmphasis"/>
          <w:rFonts w:asciiTheme="minorHAnsi" w:hAnsiTheme="minorHAnsi"/>
          <w:b w:val="0"/>
          <w:i w:val="0"/>
          <w:color w:val="000000" w:themeColor="text1"/>
          <w:sz w:val="22"/>
          <w:szCs w:val="22"/>
        </w:rPr>
        <w:t xml:space="preserve"> Appointee</w:t>
      </w:r>
      <w:r w:rsidRPr="00095781">
        <w:rPr>
          <w:rStyle w:val="IntenseEmphasis"/>
          <w:rFonts w:asciiTheme="minorHAnsi" w:hAnsiTheme="minorHAnsi"/>
          <w:b w:val="0"/>
          <w:i w:val="0"/>
          <w:color w:val="000000" w:themeColor="text1"/>
          <w:sz w:val="22"/>
          <w:szCs w:val="22"/>
        </w:rPr>
        <w:t>:__________________</w:t>
      </w:r>
      <w:r>
        <w:rPr>
          <w:rStyle w:val="IntenseEmphasis"/>
          <w:rFonts w:asciiTheme="minorHAnsi" w:hAnsiTheme="minorHAnsi"/>
          <w:b w:val="0"/>
          <w:i w:val="0"/>
          <w:color w:val="000000" w:themeColor="text1"/>
          <w:sz w:val="22"/>
          <w:szCs w:val="22"/>
        </w:rPr>
        <w:t>_______</w:t>
      </w:r>
      <w:r w:rsidRPr="00095781">
        <w:rPr>
          <w:rStyle w:val="IntenseEmphasis"/>
          <w:rFonts w:asciiTheme="minorHAnsi" w:hAnsiTheme="minorHAnsi"/>
          <w:b w:val="0"/>
          <w:i w:val="0"/>
          <w:color w:val="000000" w:themeColor="text1"/>
          <w:sz w:val="22"/>
          <w:szCs w:val="22"/>
        </w:rPr>
        <w:t>_____ Location:_______</w:t>
      </w:r>
      <w:r>
        <w:rPr>
          <w:rStyle w:val="IntenseEmphasis"/>
          <w:rFonts w:asciiTheme="minorHAnsi" w:hAnsiTheme="minorHAnsi"/>
          <w:b w:val="0"/>
          <w:i w:val="0"/>
          <w:color w:val="000000" w:themeColor="text1"/>
          <w:sz w:val="22"/>
          <w:szCs w:val="22"/>
        </w:rPr>
        <w:t>______</w:t>
      </w:r>
      <w:r w:rsidRPr="00095781">
        <w:rPr>
          <w:rStyle w:val="IntenseEmphasis"/>
          <w:rFonts w:asciiTheme="minorHAnsi" w:hAnsiTheme="minorHAnsi"/>
          <w:b w:val="0"/>
          <w:i w:val="0"/>
          <w:color w:val="000000" w:themeColor="text1"/>
          <w:sz w:val="22"/>
          <w:szCs w:val="22"/>
        </w:rPr>
        <w:t>________</w:t>
      </w:r>
    </w:p>
    <w:p w:rsidR="000A64B6" w:rsidRDefault="000A64B6" w:rsidP="000A64B6">
      <w:pPr>
        <w:spacing w:after="0" w:line="240" w:lineRule="auto"/>
        <w:rPr>
          <w:u w:val="single"/>
        </w:rPr>
      </w:pPr>
      <w:r w:rsidRPr="004A4BDC">
        <w:t>Scholar</w:t>
      </w:r>
      <w:r>
        <w:rPr>
          <w:u w:val="single"/>
        </w:rPr>
        <w:tab/>
        <w:t>_______________________________________</w:t>
      </w:r>
      <w:r>
        <w:rPr>
          <w:u w:val="single"/>
        </w:rPr>
        <w:tab/>
      </w:r>
      <w:r>
        <w:rPr>
          <w:u w:val="single"/>
        </w:rPr>
        <w:tab/>
      </w:r>
      <w:r>
        <w:rPr>
          <w:u w:val="single"/>
        </w:rPr>
        <w:tab/>
      </w:r>
      <w:r>
        <w:rPr>
          <w:u w:val="single"/>
        </w:rPr>
        <w:tab/>
      </w:r>
      <w:r>
        <w:rPr>
          <w:u w:val="single"/>
        </w:rPr>
        <w:tab/>
      </w:r>
      <w:r>
        <w:rPr>
          <w:u w:val="single"/>
        </w:rPr>
        <w:tab/>
      </w:r>
    </w:p>
    <w:p w:rsidR="000A64B6" w:rsidRPr="008D2138" w:rsidRDefault="000A64B6" w:rsidP="000A64B6">
      <w:pPr>
        <w:spacing w:after="0" w:line="240" w:lineRule="auto"/>
        <w:ind w:firstLine="720"/>
        <w:rPr>
          <w:u w:val="single"/>
        </w:rPr>
      </w:pPr>
      <w:r w:rsidRPr="004A4BDC">
        <w:t>Full Last Name</w:t>
      </w:r>
      <w:r>
        <w:tab/>
      </w:r>
      <w:r>
        <w:tab/>
      </w:r>
      <w:r>
        <w:tab/>
      </w:r>
      <w:r w:rsidRPr="00C46E2E">
        <w:t>Full First Name</w:t>
      </w:r>
      <w:r>
        <w:tab/>
      </w:r>
      <w:r>
        <w:tab/>
      </w:r>
      <w:r>
        <w:tab/>
      </w:r>
      <w:r w:rsidRPr="00C46E2E">
        <w:t>Full Middle Name</w:t>
      </w:r>
    </w:p>
    <w:p w:rsidR="000A64B6" w:rsidRDefault="000A64B6" w:rsidP="000A64B6">
      <w:pPr>
        <w:pStyle w:val="PlainText"/>
      </w:pPr>
    </w:p>
    <w:p w:rsidR="000A64B6" w:rsidRPr="008D2138" w:rsidRDefault="000A64B6" w:rsidP="000A64B6">
      <w:pPr>
        <w:pStyle w:val="PlainText"/>
        <w:rPr>
          <w:u w:val="single"/>
        </w:rPr>
      </w:pPr>
      <w:r>
        <w:t xml:space="preserve">Appointment Effective Period: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A64B6" w:rsidRDefault="000A64B6" w:rsidP="000A64B6">
      <w:pPr>
        <w:pStyle w:val="PlainText"/>
      </w:pPr>
    </w:p>
    <w:p w:rsidR="000A64B6" w:rsidRPr="008D2138" w:rsidRDefault="000A64B6" w:rsidP="000A64B6">
      <w:pPr>
        <w:pStyle w:val="PlainText"/>
        <w:rPr>
          <w:u w:val="single"/>
        </w:rPr>
      </w:pPr>
      <w:r w:rsidRPr="00440C6A">
        <w:rPr>
          <w:color w:val="000000" w:themeColor="text1"/>
        </w:rPr>
        <w:t xml:space="preserve">Title, Rank and Step at Scholar’s </w:t>
      </w:r>
      <w:r>
        <w:t xml:space="preserve">University: </w:t>
      </w:r>
      <w:r>
        <w:rPr>
          <w:u w:val="single"/>
        </w:rPr>
        <w:tab/>
      </w:r>
      <w:r>
        <w:rPr>
          <w:u w:val="single"/>
        </w:rPr>
        <w:tab/>
        <w:t>____</w:t>
      </w:r>
      <w:r>
        <w:rPr>
          <w:u w:val="single"/>
        </w:rPr>
        <w:tab/>
      </w:r>
      <w:r>
        <w:rPr>
          <w:u w:val="single"/>
        </w:rPr>
        <w:tab/>
      </w:r>
      <w:r>
        <w:rPr>
          <w:u w:val="single"/>
        </w:rPr>
        <w:tab/>
        <w:t>____</w:t>
      </w:r>
      <w:r>
        <w:rPr>
          <w:u w:val="single"/>
        </w:rPr>
        <w:tab/>
      </w:r>
      <w:r>
        <w:rPr>
          <w:u w:val="single"/>
        </w:rPr>
        <w:tab/>
      </w:r>
    </w:p>
    <w:p w:rsidR="000A64B6" w:rsidRDefault="000A64B6" w:rsidP="000A64B6">
      <w:pPr>
        <w:pStyle w:val="PlainText"/>
      </w:pPr>
    </w:p>
    <w:p w:rsidR="000A64B6" w:rsidRPr="008D2138" w:rsidRDefault="000A64B6" w:rsidP="000A64B6">
      <w:pPr>
        <w:pStyle w:val="PlainText"/>
        <w:rPr>
          <w:u w:val="single"/>
        </w:rPr>
      </w:pPr>
      <w:r>
        <w:t>University from which Scholar is on leave: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A64B6" w:rsidRDefault="000A64B6" w:rsidP="000A64B6">
      <w:pPr>
        <w:pStyle w:val="PlainText"/>
      </w:pPr>
    </w:p>
    <w:p w:rsidR="000A64B6" w:rsidRDefault="000A64B6" w:rsidP="000A64B6">
      <w:pPr>
        <w:pStyle w:val="PlainText"/>
        <w:rPr>
          <w:u w:val="single"/>
        </w:rPr>
      </w:pPr>
      <w:r>
        <w:t>Degree attained, Discipline, Granting Institution:</w:t>
      </w:r>
      <w:r>
        <w:rPr>
          <w:u w:val="single"/>
        </w:rPr>
        <w:tab/>
      </w:r>
      <w:r>
        <w:rPr>
          <w:u w:val="single"/>
        </w:rPr>
        <w:tab/>
      </w:r>
      <w:r>
        <w:rPr>
          <w:u w:val="single"/>
        </w:rPr>
        <w:tab/>
      </w:r>
      <w:r>
        <w:rPr>
          <w:u w:val="single"/>
        </w:rPr>
        <w:tab/>
      </w:r>
      <w:r>
        <w:rPr>
          <w:u w:val="single"/>
        </w:rPr>
        <w:tab/>
      </w:r>
      <w:r>
        <w:rPr>
          <w:u w:val="single"/>
        </w:rPr>
        <w:tab/>
      </w:r>
      <w:r>
        <w:rPr>
          <w:u w:val="single"/>
        </w:rPr>
        <w:tab/>
      </w:r>
    </w:p>
    <w:p w:rsidR="000A64B6" w:rsidRDefault="000A64B6" w:rsidP="000A64B6">
      <w:pPr>
        <w:pStyle w:val="PlainText"/>
        <w:rPr>
          <w:u w:val="single"/>
        </w:rPr>
      </w:pPr>
    </w:p>
    <w:p w:rsidR="000A64B6" w:rsidRPr="008D2138" w:rsidRDefault="000A64B6" w:rsidP="000A64B6">
      <w:pPr>
        <w:pStyle w:val="PlainText"/>
        <w:rPr>
          <w:u w:val="single"/>
        </w:rPr>
      </w:pPr>
      <w:r>
        <w:rPr>
          <w:noProof/>
          <w:u w:val="single"/>
        </w:rPr>
        <mc:AlternateContent>
          <mc:Choice Requires="wps">
            <w:drawing>
              <wp:anchor distT="0" distB="0" distL="114300" distR="114300" simplePos="0" relativeHeight="251660288" behindDoc="0" locked="0" layoutInCell="1" allowOverlap="1" wp14:anchorId="06A71D0F" wp14:editId="54128CC4">
                <wp:simplePos x="0" y="0"/>
                <wp:positionH relativeFrom="margin">
                  <wp:posOffset>2952750</wp:posOffset>
                </wp:positionH>
                <wp:positionV relativeFrom="paragraph">
                  <wp:posOffset>13970</wp:posOffset>
                </wp:positionV>
                <wp:extent cx="171450" cy="1143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B9E5A" id="Rounded Rectangle 4" o:spid="_x0000_s1026" style="position:absolute;margin-left:232.5pt;margin-top:1.1pt;width:13.5pt;height: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" fillcolor="#4f81bd [3204]" strokecolor="#243f60 [1604]" strokeweight="2pt">
                <w10:wrap anchorx="margin"/>
              </v:roundrect>
            </w:pict>
          </mc:Fallback>
        </mc:AlternateContent>
      </w:r>
      <w:r>
        <w:rPr>
          <w:noProof/>
          <w:u w:val="single"/>
        </w:rPr>
        <mc:AlternateContent>
          <mc:Choice Requires="wps">
            <w:drawing>
              <wp:anchor distT="0" distB="0" distL="114300" distR="114300" simplePos="0" relativeHeight="251659264" behindDoc="0" locked="0" layoutInCell="1" allowOverlap="1" wp14:anchorId="66AF0FB4" wp14:editId="64FA49E6">
                <wp:simplePos x="0" y="0"/>
                <wp:positionH relativeFrom="column">
                  <wp:posOffset>3505200</wp:posOffset>
                </wp:positionH>
                <wp:positionV relativeFrom="paragraph">
                  <wp:posOffset>13970</wp:posOffset>
                </wp:positionV>
                <wp:extent cx="171450" cy="1238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71450" cy="123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655CEF" id="Rounded Rectangle 1" o:spid="_x0000_s1026" style="position:absolute;margin-left:276pt;margin-top:1.1pt;width:13.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" fillcolor="#4f81bd [3204]" strokecolor="#243f60 [1604]" strokeweight="2pt"/>
            </w:pict>
          </mc:Fallback>
        </mc:AlternateContent>
      </w:r>
      <w:r>
        <w:rPr>
          <w:u w:val="single"/>
        </w:rPr>
        <w:t xml:space="preserve">Is the Visiting Scholar an international person?  No  </w:t>
      </w:r>
      <w:r>
        <w:rPr>
          <w:u w:val="single"/>
        </w:rPr>
        <w:tab/>
        <w:t xml:space="preserve">  Yes </w:t>
      </w:r>
      <w:r>
        <w:rPr>
          <w:u w:val="single"/>
        </w:rPr>
        <w:tab/>
        <w:t xml:space="preserve">   If Yes, Contact Karen Ellsworth</w:t>
      </w:r>
    </w:p>
    <w:p w:rsidR="000A64B6" w:rsidRDefault="000A64B6" w:rsidP="000A64B6">
      <w:pPr>
        <w:pStyle w:val="PlainText"/>
      </w:pP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t>Check applicable details:</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rPr>
          <w:rFonts w:ascii="MS Gothic" w:eastAsia="MS Gothic" w:hAnsi="MS Gothic" w:cs="MS Gothic" w:hint="eastAsia"/>
        </w:rPr>
        <w:t>☐</w:t>
      </w:r>
      <w:r>
        <w:tab/>
        <w:t>Required Visa Category</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rPr>
          <w:rFonts w:ascii="MS Gothic" w:eastAsia="MS Gothic" w:hAnsi="MS Gothic" w:cs="MS Gothic" w:hint="eastAsia"/>
        </w:rPr>
        <w:t>☐</w:t>
      </w:r>
      <w:r>
        <w:tab/>
        <w:t>SISS DS 2019 Recharge fee ($490)</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rPr>
          <w:rFonts w:ascii="MS Gothic" w:eastAsia="MS Gothic" w:hAnsi="MS Gothic" w:cs="MS Gothic" w:hint="eastAsia"/>
        </w:rPr>
        <w:t>☐</w:t>
      </w:r>
      <w:r>
        <w:tab/>
        <w:t>Fund Account, Sub-Account, Project Code_____________________</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rPr>
          <w:rFonts w:ascii="MS Gothic" w:eastAsia="MS Gothic" w:hAnsi="MS Gothic" w:cs="MS Gothic" w:hint="eastAsia"/>
        </w:rPr>
        <w:t>☐</w:t>
      </w:r>
      <w:r>
        <w:tab/>
        <w:t>Scholar’s Evidence of Financial Self-Support</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rPr>
          <w:rFonts w:ascii="MS Gothic" w:eastAsia="MS Gothic" w:hAnsi="MS Gothic" w:cs="MS Gothic" w:hint="eastAsia"/>
        </w:rPr>
        <w:t>☐</w:t>
      </w:r>
      <w:r>
        <w:tab/>
        <w:t>Evidence of Health and Accident Insurance</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rPr>
          <w:rFonts w:ascii="MS Gothic" w:eastAsia="MS Gothic" w:hAnsi="MS Gothic" w:cs="MS Gothic" w:hint="eastAsia"/>
        </w:rPr>
        <w:t>☐</w:t>
      </w:r>
      <w:r>
        <w:tab/>
        <w:t>Curriculum Vitae</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rPr>
          <w:rFonts w:ascii="MS Gothic" w:eastAsia="MS Gothic" w:hAnsi="MS Gothic" w:cs="MS Gothic" w:hint="eastAsia"/>
        </w:rPr>
        <w:t>☐</w:t>
      </w:r>
      <w:r>
        <w:tab/>
        <w:t>Intended Expense Reimbursement(s)</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r>
        <w:tab/>
      </w:r>
      <w:r>
        <w:tab/>
      </w:r>
      <w:r>
        <w:tab/>
      </w:r>
      <w:r>
        <w:tab/>
      </w:r>
      <w:r>
        <w:tab/>
      </w:r>
      <w:r>
        <w:tab/>
      </w:r>
    </w:p>
    <w:p w:rsidR="000A64B6" w:rsidRDefault="000A64B6" w:rsidP="000A64B6">
      <w:pPr>
        <w:pStyle w:val="PlainText"/>
        <w:ind w:left="720"/>
      </w:pP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rPr>
          <w:szCs w:val="22"/>
        </w:rPr>
      </w:pPr>
      <w:r>
        <w:rPr>
          <w:szCs w:val="22"/>
        </w:rPr>
        <w:t>Attach a memo to b</w:t>
      </w:r>
      <w:r w:rsidRPr="00FD43B1">
        <w:rPr>
          <w:szCs w:val="22"/>
        </w:rPr>
        <w:t xml:space="preserve">riefly </w:t>
      </w:r>
      <w:r>
        <w:rPr>
          <w:szCs w:val="22"/>
        </w:rPr>
        <w:t xml:space="preserve">summarize the academic purpose </w:t>
      </w:r>
      <w:r w:rsidRPr="00FD43B1">
        <w:rPr>
          <w:szCs w:val="22"/>
        </w:rPr>
        <w:t xml:space="preserve">for </w:t>
      </w:r>
      <w:r>
        <w:rPr>
          <w:szCs w:val="22"/>
        </w:rPr>
        <w:t>this visiting</w:t>
      </w:r>
      <w:r w:rsidRPr="00FD43B1">
        <w:rPr>
          <w:szCs w:val="22"/>
        </w:rPr>
        <w:t xml:space="preserve"> appointment</w:t>
      </w:r>
      <w:r>
        <w:rPr>
          <w:szCs w:val="22"/>
        </w:rPr>
        <w:t xml:space="preserve"> including all expected outcomes and </w:t>
      </w:r>
      <w:r w:rsidRPr="00FD43B1">
        <w:rPr>
          <w:szCs w:val="22"/>
        </w:rPr>
        <w:t>impacts of activity(ies).</w:t>
      </w:r>
      <w:r>
        <w:rPr>
          <w:szCs w:val="22"/>
        </w:rPr>
        <w:t xml:space="preserve">  </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rPr>
          <w:szCs w:val="22"/>
        </w:rPr>
      </w:pP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rPr>
          <w:szCs w:val="22"/>
        </w:rPr>
      </w:pPr>
      <w:r>
        <w:rPr>
          <w:szCs w:val="22"/>
        </w:rPr>
        <w:t>Submit form and attachments listed in the above box to Tina L. Jordan, Academic Human Resources Manager no less than 120 calendar days prior to expected appointment start date.</w:t>
      </w: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rPr>
          <w:szCs w:val="22"/>
        </w:rPr>
      </w:pPr>
    </w:p>
    <w:p w:rsidR="000A64B6" w:rsidRDefault="000A64B6" w:rsidP="000A64B6">
      <w:pPr>
        <w:pStyle w:val="PlainText"/>
        <w:pBdr>
          <w:top w:val="single" w:sz="18" w:space="1" w:color="4F81BD" w:themeColor="accent1"/>
          <w:left w:val="single" w:sz="18" w:space="4" w:color="4F81BD" w:themeColor="accent1"/>
          <w:bottom w:val="single" w:sz="18" w:space="1" w:color="4F81BD" w:themeColor="accent1"/>
          <w:right w:val="single" w:sz="18" w:space="4" w:color="4F81BD" w:themeColor="accent1"/>
        </w:pBdr>
      </w:pPr>
    </w:p>
    <w:p w:rsidR="000A64B6" w:rsidRDefault="000A64B6" w:rsidP="000A64B6">
      <w:pPr>
        <w:pStyle w:val="PlainText"/>
      </w:pPr>
    </w:p>
    <w:p w:rsidR="000A64B6" w:rsidRDefault="000A64B6" w:rsidP="000A64B6">
      <w:pPr>
        <w:pStyle w:val="PlainText"/>
      </w:pPr>
      <w:r>
        <w:t>Reviewed by:</w:t>
      </w:r>
      <w:r>
        <w:tab/>
      </w:r>
    </w:p>
    <w:p w:rsidR="000A64B6" w:rsidRDefault="000A64B6" w:rsidP="000A64B6">
      <w:pPr>
        <w:pStyle w:val="PlainText"/>
      </w:pPr>
    </w:p>
    <w:p w:rsidR="000A64B6" w:rsidRDefault="000A64B6" w:rsidP="000A64B6">
      <w:pPr>
        <w:pStyle w:val="PlainText"/>
      </w:pPr>
    </w:p>
    <w:p w:rsidR="000A64B6" w:rsidRDefault="000A64B6" w:rsidP="000A64B6">
      <w:pPr>
        <w:pStyle w:val="PlainText"/>
        <w:pBdr>
          <w:top w:val="single" w:sz="18" w:space="1" w:color="4F81BD" w:themeColor="accent1"/>
        </w:pBdr>
      </w:pPr>
      <w:r w:rsidRPr="009B13BD">
        <w:t>ANR</w:t>
      </w:r>
      <w:r w:rsidRPr="002044D3">
        <w:t xml:space="preserve"> Immediate Supervisor</w:t>
      </w:r>
      <w:r w:rsidRPr="009B13BD">
        <w:tab/>
        <w:t>Signature</w:t>
      </w:r>
      <w:r w:rsidRPr="009B13BD">
        <w:tab/>
      </w:r>
      <w:r w:rsidRPr="009B13BD">
        <w:tab/>
      </w:r>
      <w:r w:rsidRPr="009B13BD">
        <w:tab/>
      </w:r>
      <w:r w:rsidRPr="009B13BD">
        <w:tab/>
      </w:r>
      <w:r w:rsidRPr="009B13BD">
        <w:tab/>
        <w:t>Date</w:t>
      </w:r>
      <w:r w:rsidRPr="009B13BD">
        <w:tab/>
      </w:r>
    </w:p>
    <w:p w:rsidR="000A64B6" w:rsidRDefault="000A64B6" w:rsidP="000A64B6">
      <w:pPr>
        <w:pStyle w:val="PlainText"/>
        <w:pBdr>
          <w:top w:val="single" w:sz="18" w:space="1" w:color="4F81BD" w:themeColor="accent1"/>
        </w:pBdr>
      </w:pPr>
    </w:p>
    <w:p w:rsidR="000A64B6" w:rsidRDefault="000A64B6" w:rsidP="000A64B6">
      <w:pPr>
        <w:pStyle w:val="PlainText"/>
        <w:pBdr>
          <w:top w:val="single" w:sz="18" w:space="1" w:color="4F81BD" w:themeColor="accent1"/>
        </w:pBdr>
      </w:pPr>
    </w:p>
    <w:p w:rsidR="000A64B6" w:rsidRDefault="000A64B6" w:rsidP="000A64B6">
      <w:pPr>
        <w:pStyle w:val="PlainText"/>
        <w:pBdr>
          <w:top w:val="single" w:sz="18" w:space="1" w:color="4F81BD" w:themeColor="accent1"/>
        </w:pBdr>
      </w:pPr>
      <w:r w:rsidRPr="009B13BD">
        <w:t>ANR</w:t>
      </w:r>
      <w:r>
        <w:t xml:space="preserve"> Unit</w:t>
      </w:r>
      <w:r w:rsidRPr="009B13BD">
        <w:t xml:space="preserve"> Director</w:t>
      </w:r>
      <w:r>
        <w:t xml:space="preserve"> </w:t>
      </w:r>
      <w:r>
        <w:tab/>
      </w:r>
      <w:r>
        <w:tab/>
      </w:r>
      <w:r>
        <w:tab/>
      </w:r>
      <w:r w:rsidRPr="009B13BD">
        <w:tab/>
      </w:r>
      <w:r>
        <w:tab/>
      </w:r>
      <w:r w:rsidRPr="009B13BD">
        <w:t>Signature</w:t>
      </w:r>
      <w:r w:rsidRPr="009B13BD">
        <w:tab/>
      </w:r>
      <w:r w:rsidRPr="009B13BD">
        <w:tab/>
        <w:t>Date</w:t>
      </w:r>
      <w:r w:rsidRPr="009B13BD">
        <w:tab/>
      </w:r>
    </w:p>
    <w:p w:rsidR="000A64B6" w:rsidRDefault="000A64B6" w:rsidP="000A64B6">
      <w:pPr>
        <w:pStyle w:val="PlainText"/>
        <w:pBdr>
          <w:top w:val="single" w:sz="18" w:space="1" w:color="4F81BD" w:themeColor="accent1"/>
        </w:pBdr>
      </w:pPr>
    </w:p>
    <w:p w:rsidR="000A64B6" w:rsidRDefault="000A64B6" w:rsidP="000A64B6">
      <w:pPr>
        <w:pStyle w:val="PlainText"/>
        <w:pBdr>
          <w:top w:val="single" w:sz="18" w:space="1" w:color="4F81BD" w:themeColor="accent1"/>
        </w:pBdr>
      </w:pPr>
    </w:p>
    <w:p w:rsidR="000A64B6" w:rsidRDefault="000A64B6" w:rsidP="000A64B6">
      <w:pPr>
        <w:pStyle w:val="PlainText"/>
      </w:pPr>
    </w:p>
    <w:p w:rsidR="000A64B6" w:rsidRDefault="000A64B6" w:rsidP="000A64B6">
      <w:pPr>
        <w:pStyle w:val="PlainText"/>
        <w:pBdr>
          <w:top w:val="single" w:sz="18" w:space="1" w:color="4F81BD" w:themeColor="accent1"/>
        </w:pBdr>
      </w:pPr>
      <w:r>
        <w:t xml:space="preserve">BOC Office </w:t>
      </w:r>
      <w:r w:rsidRPr="00E916F2">
        <w:rPr>
          <w:i/>
          <w:sz w:val="16"/>
          <w:szCs w:val="16"/>
        </w:rPr>
        <w:t>(for fund verification only)</w:t>
      </w:r>
      <w:r>
        <w:rPr>
          <w:i/>
          <w:sz w:val="16"/>
          <w:szCs w:val="16"/>
        </w:rPr>
        <w:tab/>
      </w:r>
      <w:r>
        <w:rPr>
          <w:i/>
        </w:rPr>
        <w:tab/>
      </w:r>
      <w:r>
        <w:rPr>
          <w:i/>
        </w:rPr>
        <w:tab/>
      </w:r>
      <w:r>
        <w:rPr>
          <w:i/>
        </w:rPr>
        <w:tab/>
      </w:r>
      <w:r>
        <w:t>Signature</w:t>
      </w:r>
      <w:r>
        <w:tab/>
      </w:r>
      <w:r>
        <w:tab/>
        <w:t>Date</w:t>
      </w:r>
    </w:p>
    <w:p w:rsidR="000A64B6" w:rsidRPr="009B13BD" w:rsidRDefault="000A64B6" w:rsidP="000A64B6">
      <w:pPr>
        <w:pStyle w:val="PlainText"/>
        <w:pBdr>
          <w:top w:val="single" w:sz="18" w:space="1" w:color="4F81BD" w:themeColor="accent1"/>
        </w:pBdr>
      </w:pPr>
      <w:r w:rsidRPr="009B13BD">
        <w:tab/>
      </w:r>
    </w:p>
    <w:p w:rsidR="000A64B6" w:rsidRDefault="000A64B6" w:rsidP="000A64B6">
      <w:pPr>
        <w:pStyle w:val="PlainText"/>
      </w:pPr>
    </w:p>
    <w:p w:rsidR="000A64B6" w:rsidRDefault="000A64B6" w:rsidP="000A64B6">
      <w:pPr>
        <w:pStyle w:val="PlainText"/>
        <w:pBdr>
          <w:top w:val="single" w:sz="18" w:space="1" w:color="4F81BD" w:themeColor="accent1"/>
        </w:pBdr>
      </w:pPr>
      <w:r w:rsidRPr="009B13BD">
        <w:rPr>
          <w:i/>
        </w:rPr>
        <w:t xml:space="preserve"> </w:t>
      </w:r>
      <w:r w:rsidRPr="009B13BD">
        <w:t xml:space="preserve">ANR Academic </w:t>
      </w:r>
      <w:r>
        <w:t>Human Resources Manager</w:t>
      </w:r>
      <w:r>
        <w:tab/>
      </w:r>
      <w:r>
        <w:tab/>
        <w:t>Signature</w:t>
      </w:r>
      <w:r>
        <w:tab/>
      </w:r>
      <w:r>
        <w:tab/>
        <w:t>Date</w:t>
      </w:r>
    </w:p>
    <w:p w:rsidR="000A64B6" w:rsidRDefault="000A64B6" w:rsidP="000A64B6">
      <w:pPr>
        <w:pStyle w:val="PlainText"/>
        <w:pBdr>
          <w:top w:val="single" w:sz="18" w:space="1" w:color="4F81BD" w:themeColor="accent1"/>
        </w:pBdr>
      </w:pPr>
    </w:p>
    <w:p w:rsidR="000A64B6" w:rsidRDefault="000A64B6" w:rsidP="000A64B6">
      <w:pPr>
        <w:pStyle w:val="PlainText"/>
        <w:pBdr>
          <w:top w:val="single" w:sz="18" w:space="1" w:color="4F81BD" w:themeColor="accent1"/>
        </w:pBdr>
      </w:pPr>
    </w:p>
    <w:p w:rsidR="000A64B6" w:rsidRDefault="000A64B6" w:rsidP="000A64B6">
      <w:pPr>
        <w:pStyle w:val="PlainText"/>
        <w:pBdr>
          <w:top w:val="single" w:sz="18" w:space="1" w:color="4F81BD" w:themeColor="accent1"/>
        </w:pBdr>
      </w:pPr>
      <w:r>
        <w:t xml:space="preserve">                                              </w:t>
      </w:r>
    </w:p>
    <w:p w:rsidR="000A64B6" w:rsidRPr="00AA1082" w:rsidRDefault="000A64B6" w:rsidP="000A64B6">
      <w:pPr>
        <w:pStyle w:val="PlainText"/>
        <w:shd w:val="pct5" w:color="auto" w:fill="auto"/>
        <w:rPr>
          <w:b/>
          <w:i/>
        </w:rPr>
      </w:pPr>
      <w:r>
        <w:rPr>
          <w:b/>
        </w:rPr>
        <w:t>Signature of Approval by:</w:t>
      </w:r>
      <w:r w:rsidRPr="00AA1082">
        <w:rPr>
          <w:b/>
          <w:i/>
        </w:rPr>
        <w:t xml:space="preserve"> </w:t>
      </w:r>
    </w:p>
    <w:p w:rsidR="000A64B6" w:rsidRDefault="000A64B6" w:rsidP="000A64B6">
      <w:pPr>
        <w:pStyle w:val="PlainText"/>
        <w:shd w:val="pct5" w:color="auto" w:fill="auto"/>
      </w:pPr>
      <w:r>
        <w:t xml:space="preserve">                                      </w:t>
      </w:r>
    </w:p>
    <w:p w:rsidR="000A64B6" w:rsidRDefault="000A64B6" w:rsidP="000A64B6">
      <w:pPr>
        <w:pStyle w:val="PlainText"/>
        <w:pBdr>
          <w:top w:val="single" w:sz="18" w:space="1" w:color="4F81BD" w:themeColor="accent1"/>
        </w:pBdr>
        <w:shd w:val="pct5" w:color="auto" w:fill="auto"/>
        <w:rPr>
          <w:sz w:val="21"/>
        </w:rPr>
      </w:pPr>
      <w:r>
        <w:t>Vice Provost of Cooperative Extension</w:t>
      </w:r>
      <w:r>
        <w:rPr>
          <w:sz w:val="21"/>
        </w:rPr>
        <w:tab/>
        <w:t xml:space="preserve">            </w:t>
      </w:r>
      <w:r>
        <w:rPr>
          <w:sz w:val="21"/>
        </w:rPr>
        <w:tab/>
        <w:t xml:space="preserve">  </w:t>
      </w:r>
      <w:r>
        <w:rPr>
          <w:sz w:val="21"/>
        </w:rPr>
        <w:tab/>
        <w:t>Signature</w:t>
      </w:r>
      <w:r>
        <w:rPr>
          <w:sz w:val="21"/>
        </w:rPr>
        <w:tab/>
      </w:r>
      <w:r>
        <w:rPr>
          <w:sz w:val="21"/>
        </w:rPr>
        <w:tab/>
      </w:r>
      <w:r w:rsidRPr="0032392E">
        <w:rPr>
          <w:sz w:val="21"/>
        </w:rPr>
        <w:t>Date</w:t>
      </w:r>
    </w:p>
    <w:p w:rsidR="000A64B6" w:rsidRDefault="000A64B6" w:rsidP="000A64B6">
      <w:pPr>
        <w:pStyle w:val="PlainText"/>
        <w:pBdr>
          <w:top w:val="single" w:sz="18" w:space="1" w:color="4F81BD" w:themeColor="accent1"/>
        </w:pBdr>
        <w:shd w:val="pct5" w:color="auto" w:fill="auto"/>
        <w:rPr>
          <w:sz w:val="21"/>
        </w:rPr>
      </w:pPr>
    </w:p>
    <w:p w:rsidR="000A64B6" w:rsidRDefault="000A64B6" w:rsidP="000A64B6">
      <w:pPr>
        <w:rPr>
          <w:rFonts w:ascii="Calibri" w:hAnsi="Calibri" w:cs="Consolas"/>
          <w:sz w:val="24"/>
          <w:szCs w:val="24"/>
        </w:rPr>
      </w:pPr>
    </w:p>
    <w:p w:rsidR="00C82C23" w:rsidRDefault="00C82C23" w:rsidP="000A64B6">
      <w:pPr>
        <w:pStyle w:val="Title"/>
        <w:jc w:val="center"/>
        <w:rPr>
          <w:rFonts w:ascii="Calibri" w:hAnsi="Calibri" w:cs="Consolas"/>
          <w:sz w:val="24"/>
          <w:szCs w:val="24"/>
        </w:rPr>
      </w:pPr>
    </w:p>
    <w:sectPr w:rsidR="00C82C23" w:rsidSect="008B1B36">
      <w:footerReference w:type="default" r:id="rId10"/>
      <w:pgSz w:w="12240" w:h="15840"/>
      <w:pgMar w:top="1440" w:right="1440" w:bottom="1440" w:left="1440"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62" w:rsidRDefault="005B6462" w:rsidP="00A07542">
      <w:pPr>
        <w:spacing w:after="0" w:line="240" w:lineRule="auto"/>
      </w:pPr>
      <w:r>
        <w:separator/>
      </w:r>
    </w:p>
  </w:endnote>
  <w:endnote w:type="continuationSeparator" w:id="0">
    <w:p w:rsidR="005B6462" w:rsidRDefault="005B6462" w:rsidP="00A0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07" w:rsidRDefault="001B6B61">
    <w:pPr>
      <w:pStyle w:val="Footer"/>
      <w:rPr>
        <w:sz w:val="18"/>
        <w:szCs w:val="18"/>
      </w:rPr>
    </w:pPr>
    <w:r w:rsidRPr="00F01B8C">
      <w:rPr>
        <w:sz w:val="16"/>
        <w:szCs w:val="16"/>
      </w:rPr>
      <w:t>K://ACAD/Visiting Scholars and Visitors/Visiting Scholar Procedures</w:t>
    </w:r>
    <w:r w:rsidR="00207ACB">
      <w:rPr>
        <w:sz w:val="16"/>
        <w:szCs w:val="16"/>
      </w:rPr>
      <w:t>.docx</w:t>
    </w:r>
    <w:r w:rsidRPr="00F01B8C">
      <w:rPr>
        <w:sz w:val="16"/>
        <w:szCs w:val="16"/>
      </w:rPr>
      <w:t xml:space="preserve"> </w:t>
    </w:r>
    <w:r w:rsidR="00E15C07">
      <w:tab/>
    </w:r>
    <w:r w:rsidR="00E15C07">
      <w:tab/>
    </w:r>
    <w:r w:rsidR="00E15C07" w:rsidRPr="00F01B8C">
      <w:rPr>
        <w:sz w:val="16"/>
        <w:szCs w:val="16"/>
      </w:rPr>
      <w:t xml:space="preserve">Rev. </w:t>
    </w:r>
    <w:r w:rsidR="00597F59" w:rsidRPr="00F01B8C">
      <w:rPr>
        <w:sz w:val="16"/>
        <w:szCs w:val="16"/>
      </w:rPr>
      <w:t>2</w:t>
    </w:r>
    <w:r w:rsidR="00085722">
      <w:rPr>
        <w:sz w:val="16"/>
        <w:szCs w:val="16"/>
      </w:rPr>
      <w:t>/</w:t>
    </w:r>
    <w:r w:rsidR="00B01279">
      <w:rPr>
        <w:sz w:val="16"/>
        <w:szCs w:val="16"/>
      </w:rPr>
      <w:t>10</w:t>
    </w:r>
    <w:r w:rsidR="00C46E2E" w:rsidRPr="00F01B8C">
      <w:rPr>
        <w:sz w:val="16"/>
        <w:szCs w:val="16"/>
      </w:rPr>
      <w:t>/1</w:t>
    </w:r>
    <w:r w:rsidR="00F01B8C" w:rsidRPr="00F01B8C">
      <w:rPr>
        <w:sz w:val="16"/>
        <w:szCs w:val="16"/>
      </w:rPr>
      <w:t>7</w:t>
    </w:r>
  </w:p>
  <w:p w:rsidR="00F01B8C" w:rsidRPr="00E15C07" w:rsidRDefault="00F01B8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62" w:rsidRDefault="005B6462" w:rsidP="00A07542">
      <w:pPr>
        <w:spacing w:after="0" w:line="240" w:lineRule="auto"/>
      </w:pPr>
      <w:r>
        <w:separator/>
      </w:r>
    </w:p>
  </w:footnote>
  <w:footnote w:type="continuationSeparator" w:id="0">
    <w:p w:rsidR="005B6462" w:rsidRDefault="005B6462" w:rsidP="00A07542">
      <w:pPr>
        <w:spacing w:after="0" w:line="240" w:lineRule="auto"/>
      </w:pPr>
      <w:r>
        <w:continuationSeparator/>
      </w:r>
    </w:p>
  </w:footnote>
  <w:footnote w:id="1">
    <w:p w:rsidR="00C82C23" w:rsidRDefault="00C82C23">
      <w:pPr>
        <w:pStyle w:val="FootnoteText"/>
      </w:pPr>
      <w:r>
        <w:rPr>
          <w:rStyle w:val="FootnoteReference"/>
        </w:rPr>
        <w:footnoteRef/>
      </w:r>
      <w:r>
        <w:t xml:space="preserve"> See Business and Finance Bulletin G-28 for guidelines related to reimbursement of business and travel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39D"/>
    <w:multiLevelType w:val="hybridMultilevel"/>
    <w:tmpl w:val="24786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3B59"/>
    <w:multiLevelType w:val="hybridMultilevel"/>
    <w:tmpl w:val="0C54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103EC"/>
    <w:multiLevelType w:val="hybridMultilevel"/>
    <w:tmpl w:val="A89E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51DBC"/>
    <w:multiLevelType w:val="hybridMultilevel"/>
    <w:tmpl w:val="F814E3DE"/>
    <w:lvl w:ilvl="0" w:tplc="1BFCD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1E63EA"/>
    <w:multiLevelType w:val="hybridMultilevel"/>
    <w:tmpl w:val="AF4C9C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305433"/>
    <w:multiLevelType w:val="hybridMultilevel"/>
    <w:tmpl w:val="C8E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54384"/>
    <w:multiLevelType w:val="hybridMultilevel"/>
    <w:tmpl w:val="D1181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804AAF"/>
    <w:multiLevelType w:val="hybridMultilevel"/>
    <w:tmpl w:val="418AC28E"/>
    <w:lvl w:ilvl="0" w:tplc="CF00D7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3A"/>
    <w:rsid w:val="00013812"/>
    <w:rsid w:val="000339C3"/>
    <w:rsid w:val="00036756"/>
    <w:rsid w:val="00072727"/>
    <w:rsid w:val="0007599E"/>
    <w:rsid w:val="00085722"/>
    <w:rsid w:val="000947AA"/>
    <w:rsid w:val="00095781"/>
    <w:rsid w:val="0009652F"/>
    <w:rsid w:val="000A2869"/>
    <w:rsid w:val="000A503A"/>
    <w:rsid w:val="000A64B6"/>
    <w:rsid w:val="000B0448"/>
    <w:rsid w:val="000C291E"/>
    <w:rsid w:val="000D1A95"/>
    <w:rsid w:val="000D6C60"/>
    <w:rsid w:val="000F4478"/>
    <w:rsid w:val="0011304D"/>
    <w:rsid w:val="00136F16"/>
    <w:rsid w:val="00152D54"/>
    <w:rsid w:val="0015665D"/>
    <w:rsid w:val="001801AA"/>
    <w:rsid w:val="001834A5"/>
    <w:rsid w:val="001963ED"/>
    <w:rsid w:val="001A4E7F"/>
    <w:rsid w:val="001B6B61"/>
    <w:rsid w:val="001C0C6C"/>
    <w:rsid w:val="001D1F75"/>
    <w:rsid w:val="00207ACB"/>
    <w:rsid w:val="00213FE6"/>
    <w:rsid w:val="00245CD9"/>
    <w:rsid w:val="00250280"/>
    <w:rsid w:val="0025722E"/>
    <w:rsid w:val="00285711"/>
    <w:rsid w:val="00293BE7"/>
    <w:rsid w:val="002959B6"/>
    <w:rsid w:val="002B6032"/>
    <w:rsid w:val="002B7520"/>
    <w:rsid w:val="002C50F6"/>
    <w:rsid w:val="002E7619"/>
    <w:rsid w:val="002F1B59"/>
    <w:rsid w:val="003155CD"/>
    <w:rsid w:val="0032392E"/>
    <w:rsid w:val="00340E13"/>
    <w:rsid w:val="00342EDF"/>
    <w:rsid w:val="00350644"/>
    <w:rsid w:val="00365186"/>
    <w:rsid w:val="00372AD6"/>
    <w:rsid w:val="0038688A"/>
    <w:rsid w:val="003A2FF9"/>
    <w:rsid w:val="003A4CB3"/>
    <w:rsid w:val="003B5B6F"/>
    <w:rsid w:val="003C24DE"/>
    <w:rsid w:val="003E3696"/>
    <w:rsid w:val="003F72D2"/>
    <w:rsid w:val="00403C44"/>
    <w:rsid w:val="00421410"/>
    <w:rsid w:val="00426E9E"/>
    <w:rsid w:val="00427A5E"/>
    <w:rsid w:val="00435F23"/>
    <w:rsid w:val="004466E9"/>
    <w:rsid w:val="00496810"/>
    <w:rsid w:val="004A1213"/>
    <w:rsid w:val="004A3B3A"/>
    <w:rsid w:val="004A4BDC"/>
    <w:rsid w:val="004C05FE"/>
    <w:rsid w:val="004C1140"/>
    <w:rsid w:val="004F3DE4"/>
    <w:rsid w:val="004F5BBE"/>
    <w:rsid w:val="004F683B"/>
    <w:rsid w:val="005232A0"/>
    <w:rsid w:val="00523B37"/>
    <w:rsid w:val="0053191D"/>
    <w:rsid w:val="005470AA"/>
    <w:rsid w:val="00547AAA"/>
    <w:rsid w:val="00555CE8"/>
    <w:rsid w:val="00566EF1"/>
    <w:rsid w:val="005906DB"/>
    <w:rsid w:val="00597663"/>
    <w:rsid w:val="00597F59"/>
    <w:rsid w:val="005A57CC"/>
    <w:rsid w:val="005B6462"/>
    <w:rsid w:val="006110E3"/>
    <w:rsid w:val="00611B1A"/>
    <w:rsid w:val="00665914"/>
    <w:rsid w:val="006B6139"/>
    <w:rsid w:val="006C0963"/>
    <w:rsid w:val="006D05AF"/>
    <w:rsid w:val="006D6F32"/>
    <w:rsid w:val="006E61E7"/>
    <w:rsid w:val="0070313A"/>
    <w:rsid w:val="00710E56"/>
    <w:rsid w:val="00724868"/>
    <w:rsid w:val="00730FB2"/>
    <w:rsid w:val="007400F8"/>
    <w:rsid w:val="007566CE"/>
    <w:rsid w:val="007B05FE"/>
    <w:rsid w:val="007D1C5F"/>
    <w:rsid w:val="007D4343"/>
    <w:rsid w:val="00813827"/>
    <w:rsid w:val="00823BBF"/>
    <w:rsid w:val="00832DFF"/>
    <w:rsid w:val="00864913"/>
    <w:rsid w:val="008762CD"/>
    <w:rsid w:val="008A3D55"/>
    <w:rsid w:val="008B1B36"/>
    <w:rsid w:val="008B4776"/>
    <w:rsid w:val="008D2138"/>
    <w:rsid w:val="008D788D"/>
    <w:rsid w:val="008E0E8F"/>
    <w:rsid w:val="008E3770"/>
    <w:rsid w:val="008F1D08"/>
    <w:rsid w:val="00911B72"/>
    <w:rsid w:val="00920DCD"/>
    <w:rsid w:val="00921E7F"/>
    <w:rsid w:val="009333B0"/>
    <w:rsid w:val="00941A08"/>
    <w:rsid w:val="009439CB"/>
    <w:rsid w:val="00975275"/>
    <w:rsid w:val="009907E9"/>
    <w:rsid w:val="009A7A0D"/>
    <w:rsid w:val="009B13BD"/>
    <w:rsid w:val="009B2AB9"/>
    <w:rsid w:val="009B4E99"/>
    <w:rsid w:val="009D7E43"/>
    <w:rsid w:val="009E578B"/>
    <w:rsid w:val="00A07542"/>
    <w:rsid w:val="00A1477E"/>
    <w:rsid w:val="00A42198"/>
    <w:rsid w:val="00A43EEC"/>
    <w:rsid w:val="00A5573E"/>
    <w:rsid w:val="00A6202F"/>
    <w:rsid w:val="00AA1082"/>
    <w:rsid w:val="00AA1B78"/>
    <w:rsid w:val="00AB1122"/>
    <w:rsid w:val="00AD78D8"/>
    <w:rsid w:val="00AE2659"/>
    <w:rsid w:val="00AF621C"/>
    <w:rsid w:val="00B0126D"/>
    <w:rsid w:val="00B01279"/>
    <w:rsid w:val="00B13206"/>
    <w:rsid w:val="00B51E57"/>
    <w:rsid w:val="00B634DE"/>
    <w:rsid w:val="00B83018"/>
    <w:rsid w:val="00B83CAF"/>
    <w:rsid w:val="00B8641A"/>
    <w:rsid w:val="00B90BD9"/>
    <w:rsid w:val="00BD7193"/>
    <w:rsid w:val="00C031E5"/>
    <w:rsid w:val="00C2116C"/>
    <w:rsid w:val="00C26096"/>
    <w:rsid w:val="00C333B2"/>
    <w:rsid w:val="00C46E2E"/>
    <w:rsid w:val="00C82C23"/>
    <w:rsid w:val="00C95B23"/>
    <w:rsid w:val="00CD495D"/>
    <w:rsid w:val="00CD7C1E"/>
    <w:rsid w:val="00D26C65"/>
    <w:rsid w:val="00D3091A"/>
    <w:rsid w:val="00D41245"/>
    <w:rsid w:val="00D44BE2"/>
    <w:rsid w:val="00D51B05"/>
    <w:rsid w:val="00D72D49"/>
    <w:rsid w:val="00D8287C"/>
    <w:rsid w:val="00D85B4B"/>
    <w:rsid w:val="00DC491E"/>
    <w:rsid w:val="00DF7D0B"/>
    <w:rsid w:val="00E15C07"/>
    <w:rsid w:val="00E50CF5"/>
    <w:rsid w:val="00E65236"/>
    <w:rsid w:val="00E73815"/>
    <w:rsid w:val="00E916F2"/>
    <w:rsid w:val="00EB7166"/>
    <w:rsid w:val="00EC3D57"/>
    <w:rsid w:val="00EF25DE"/>
    <w:rsid w:val="00F01B8C"/>
    <w:rsid w:val="00F07AFE"/>
    <w:rsid w:val="00F14469"/>
    <w:rsid w:val="00F177D2"/>
    <w:rsid w:val="00F22B7B"/>
    <w:rsid w:val="00F50ACF"/>
    <w:rsid w:val="00F50CCE"/>
    <w:rsid w:val="00F713A7"/>
    <w:rsid w:val="00F82085"/>
    <w:rsid w:val="00F82960"/>
    <w:rsid w:val="00FA4C8D"/>
    <w:rsid w:val="00FB0B4E"/>
    <w:rsid w:val="00FB240A"/>
    <w:rsid w:val="00FD43B1"/>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ED6946-96A1-48AE-A94F-9163B3D7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C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13A"/>
    <w:rPr>
      <w:color w:val="0000FF" w:themeColor="hyperlink"/>
      <w:u w:val="single"/>
    </w:rPr>
  </w:style>
  <w:style w:type="paragraph" w:styleId="PlainText">
    <w:name w:val="Plain Text"/>
    <w:basedOn w:val="Normal"/>
    <w:link w:val="PlainTextChar"/>
    <w:uiPriority w:val="99"/>
    <w:unhideWhenUsed/>
    <w:rsid w:val="0070313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0313A"/>
    <w:rPr>
      <w:rFonts w:ascii="Calibri" w:hAnsi="Calibri" w:cs="Consolas"/>
      <w:szCs w:val="21"/>
    </w:rPr>
  </w:style>
  <w:style w:type="character" w:styleId="FollowedHyperlink">
    <w:name w:val="FollowedHyperlink"/>
    <w:basedOn w:val="DefaultParagraphFont"/>
    <w:uiPriority w:val="99"/>
    <w:semiHidden/>
    <w:unhideWhenUsed/>
    <w:rsid w:val="007400F8"/>
    <w:rPr>
      <w:color w:val="800080" w:themeColor="followedHyperlink"/>
      <w:u w:val="single"/>
    </w:rPr>
  </w:style>
  <w:style w:type="paragraph" w:styleId="Title">
    <w:name w:val="Title"/>
    <w:basedOn w:val="Normal"/>
    <w:next w:val="Normal"/>
    <w:link w:val="TitleChar"/>
    <w:uiPriority w:val="10"/>
    <w:qFormat/>
    <w:rsid w:val="008A3D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3D5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B7520"/>
    <w:pPr>
      <w:ind w:left="720"/>
      <w:contextualSpacing/>
    </w:pPr>
  </w:style>
  <w:style w:type="character" w:customStyle="1" w:styleId="Heading2Char">
    <w:name w:val="Heading 2 Char"/>
    <w:basedOn w:val="DefaultParagraphFont"/>
    <w:link w:val="Heading2"/>
    <w:uiPriority w:val="9"/>
    <w:rsid w:val="007D1C5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D1C5F"/>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85B4B"/>
    <w:rPr>
      <w:b/>
      <w:bCs/>
      <w:smallCaps/>
      <w:color w:val="C0504D" w:themeColor="accent2"/>
      <w:spacing w:val="5"/>
      <w:u w:val="single"/>
    </w:rPr>
  </w:style>
  <w:style w:type="paragraph" w:styleId="Header">
    <w:name w:val="header"/>
    <w:basedOn w:val="Normal"/>
    <w:link w:val="HeaderChar"/>
    <w:uiPriority w:val="99"/>
    <w:unhideWhenUsed/>
    <w:rsid w:val="00A07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542"/>
  </w:style>
  <w:style w:type="paragraph" w:styleId="Footer">
    <w:name w:val="footer"/>
    <w:basedOn w:val="Normal"/>
    <w:link w:val="FooterChar"/>
    <w:uiPriority w:val="99"/>
    <w:unhideWhenUsed/>
    <w:rsid w:val="00A07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542"/>
  </w:style>
  <w:style w:type="character" w:styleId="Strong">
    <w:name w:val="Strong"/>
    <w:basedOn w:val="DefaultParagraphFont"/>
    <w:uiPriority w:val="22"/>
    <w:qFormat/>
    <w:rsid w:val="005232A0"/>
    <w:rPr>
      <w:b/>
      <w:bCs/>
    </w:rPr>
  </w:style>
  <w:style w:type="character" w:styleId="IntenseEmphasis">
    <w:name w:val="Intense Emphasis"/>
    <w:basedOn w:val="DefaultParagraphFont"/>
    <w:uiPriority w:val="21"/>
    <w:qFormat/>
    <w:rsid w:val="005232A0"/>
    <w:rPr>
      <w:b/>
      <w:bCs/>
      <w:i/>
      <w:iCs/>
      <w:color w:val="4F81BD" w:themeColor="accent1"/>
    </w:rPr>
  </w:style>
  <w:style w:type="paragraph" w:styleId="BalloonText">
    <w:name w:val="Balloon Text"/>
    <w:basedOn w:val="Normal"/>
    <w:link w:val="BalloonTextChar"/>
    <w:uiPriority w:val="99"/>
    <w:semiHidden/>
    <w:unhideWhenUsed/>
    <w:rsid w:val="00295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B6"/>
    <w:rPr>
      <w:rFonts w:ascii="Tahoma" w:hAnsi="Tahoma" w:cs="Tahoma"/>
      <w:sz w:val="16"/>
      <w:szCs w:val="16"/>
    </w:rPr>
  </w:style>
  <w:style w:type="paragraph" w:styleId="FootnoteText">
    <w:name w:val="footnote text"/>
    <w:basedOn w:val="Normal"/>
    <w:link w:val="FootnoteTextChar"/>
    <w:uiPriority w:val="99"/>
    <w:semiHidden/>
    <w:unhideWhenUsed/>
    <w:rsid w:val="00C82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C23"/>
    <w:rPr>
      <w:sz w:val="20"/>
      <w:szCs w:val="20"/>
    </w:rPr>
  </w:style>
  <w:style w:type="character" w:styleId="FootnoteReference">
    <w:name w:val="footnote reference"/>
    <w:basedOn w:val="DefaultParagraphFont"/>
    <w:uiPriority w:val="99"/>
    <w:semiHidden/>
    <w:unhideWhenUsed/>
    <w:rsid w:val="00C82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0532">
      <w:bodyDiv w:val="1"/>
      <w:marLeft w:val="0"/>
      <w:marRight w:val="0"/>
      <w:marTop w:val="0"/>
      <w:marBottom w:val="0"/>
      <w:divBdr>
        <w:top w:val="none" w:sz="0" w:space="0" w:color="auto"/>
        <w:left w:val="none" w:sz="0" w:space="0" w:color="auto"/>
        <w:bottom w:val="none" w:sz="0" w:space="0" w:color="auto"/>
        <w:right w:val="none" w:sz="0" w:space="0" w:color="auto"/>
      </w:divBdr>
    </w:div>
    <w:div w:id="1049764035">
      <w:bodyDiv w:val="1"/>
      <w:marLeft w:val="0"/>
      <w:marRight w:val="0"/>
      <w:marTop w:val="0"/>
      <w:marBottom w:val="0"/>
      <w:divBdr>
        <w:top w:val="none" w:sz="0" w:space="0" w:color="auto"/>
        <w:left w:val="none" w:sz="0" w:space="0" w:color="auto"/>
        <w:bottom w:val="none" w:sz="0" w:space="0" w:color="auto"/>
        <w:right w:val="none" w:sz="0" w:space="0" w:color="auto"/>
      </w:divBdr>
    </w:div>
    <w:div w:id="1501388441">
      <w:bodyDiv w:val="1"/>
      <w:marLeft w:val="0"/>
      <w:marRight w:val="0"/>
      <w:marTop w:val="0"/>
      <w:marBottom w:val="0"/>
      <w:divBdr>
        <w:top w:val="none" w:sz="0" w:space="0" w:color="auto"/>
        <w:left w:val="none" w:sz="0" w:space="0" w:color="auto"/>
        <w:bottom w:val="none" w:sz="0" w:space="0" w:color="auto"/>
        <w:right w:val="none" w:sz="0" w:space="0" w:color="auto"/>
      </w:divBdr>
      <w:divsChild>
        <w:div w:id="1212307338">
          <w:marLeft w:val="0"/>
          <w:marRight w:val="0"/>
          <w:marTop w:val="0"/>
          <w:marBottom w:val="0"/>
          <w:divBdr>
            <w:top w:val="none" w:sz="0" w:space="0" w:color="auto"/>
            <w:left w:val="none" w:sz="0" w:space="0" w:color="auto"/>
            <w:bottom w:val="none" w:sz="0" w:space="0" w:color="auto"/>
            <w:right w:val="none" w:sz="0" w:space="0" w:color="auto"/>
          </w:divBdr>
          <w:divsChild>
            <w:div w:id="1676609538">
              <w:marLeft w:val="0"/>
              <w:marRight w:val="0"/>
              <w:marTop w:val="0"/>
              <w:marBottom w:val="0"/>
              <w:divBdr>
                <w:top w:val="none" w:sz="0" w:space="0" w:color="auto"/>
                <w:left w:val="none" w:sz="0" w:space="0" w:color="auto"/>
                <w:bottom w:val="none" w:sz="0" w:space="0" w:color="auto"/>
                <w:right w:val="none" w:sz="0" w:space="0" w:color="auto"/>
              </w:divBdr>
              <w:divsChild>
                <w:div w:id="2031107229">
                  <w:marLeft w:val="0"/>
                  <w:marRight w:val="0"/>
                  <w:marTop w:val="0"/>
                  <w:marBottom w:val="0"/>
                  <w:divBdr>
                    <w:top w:val="none" w:sz="0" w:space="0" w:color="auto"/>
                    <w:left w:val="none" w:sz="0" w:space="0" w:color="auto"/>
                    <w:bottom w:val="none" w:sz="0" w:space="0" w:color="auto"/>
                    <w:right w:val="none" w:sz="0" w:space="0" w:color="auto"/>
                  </w:divBdr>
                  <w:divsChild>
                    <w:div w:id="1102988499">
                      <w:marLeft w:val="0"/>
                      <w:marRight w:val="0"/>
                      <w:marTop w:val="120"/>
                      <w:marBottom w:val="0"/>
                      <w:divBdr>
                        <w:top w:val="none" w:sz="0" w:space="0" w:color="auto"/>
                        <w:left w:val="none" w:sz="0" w:space="0" w:color="auto"/>
                        <w:bottom w:val="none" w:sz="0" w:space="0" w:color="auto"/>
                        <w:right w:val="none" w:sz="0" w:space="0" w:color="auto"/>
                      </w:divBdr>
                      <w:divsChild>
                        <w:div w:id="802575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op.edu/academic-personnel-programs/_files/apm/apm-43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ellsworth@ucan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7302-5DA0-4F53-8303-771F6D39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L Jordan</dc:creator>
  <cp:lastModifiedBy>LeChe K McGill</cp:lastModifiedBy>
  <cp:revision>2</cp:revision>
  <cp:lastPrinted>2016-10-04T17:43:00Z</cp:lastPrinted>
  <dcterms:created xsi:type="dcterms:W3CDTF">2017-04-03T22:09:00Z</dcterms:created>
  <dcterms:modified xsi:type="dcterms:W3CDTF">2017-04-03T22:09:00Z</dcterms:modified>
</cp:coreProperties>
</file>