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44" w:rsidRDefault="00605B44" w:rsidP="00FA45C7">
      <w:pPr>
        <w:pStyle w:val="Ahead"/>
        <w:rPr>
          <w:rFonts w:ascii="Times New Roman" w:hAnsi="Times New Roman"/>
          <w:sz w:val="36"/>
          <w:szCs w:val="36"/>
        </w:rPr>
      </w:pPr>
      <w:r>
        <w:rPr>
          <w:noProof/>
        </w:rPr>
        <w:drawing>
          <wp:anchor distT="0" distB="0" distL="114300" distR="114300" simplePos="0" relativeHeight="251660288" behindDoc="1" locked="0" layoutInCell="1" allowOverlap="1" wp14:anchorId="5758A95E" wp14:editId="7F6660F9">
            <wp:simplePos x="0" y="0"/>
            <wp:positionH relativeFrom="margin">
              <wp:posOffset>1704975</wp:posOffset>
            </wp:positionH>
            <wp:positionV relativeFrom="paragraph">
              <wp:posOffset>-452755</wp:posOffset>
            </wp:positionV>
            <wp:extent cx="2485042" cy="7199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5042" cy="719986"/>
                    </a:xfrm>
                    <a:prstGeom prst="rect">
                      <a:avLst/>
                    </a:prstGeom>
                    <a:noFill/>
                  </pic:spPr>
                </pic:pic>
              </a:graphicData>
            </a:graphic>
            <wp14:sizeRelH relativeFrom="page">
              <wp14:pctWidth>0</wp14:pctWidth>
            </wp14:sizeRelH>
            <wp14:sizeRelV relativeFrom="page">
              <wp14:pctHeight>0</wp14:pctHeight>
            </wp14:sizeRelV>
          </wp:anchor>
        </w:drawing>
      </w:r>
      <w:r w:rsidR="00C03FE6" w:rsidRPr="00C03FE6">
        <w:rPr>
          <w:rFonts w:ascii="Times New Roman" w:hAnsi="Times New Roman"/>
          <w:sz w:val="36"/>
          <w:szCs w:val="36"/>
        </w:rPr>
        <w:t xml:space="preserve"> </w:t>
      </w:r>
    </w:p>
    <w:p w:rsidR="00605B44" w:rsidRDefault="00605B44" w:rsidP="00FA45C7">
      <w:pPr>
        <w:pStyle w:val="Ahead"/>
        <w:rPr>
          <w:rFonts w:ascii="Times New Roman" w:hAnsi="Times New Roman"/>
          <w:sz w:val="36"/>
          <w:szCs w:val="36"/>
        </w:rPr>
      </w:pPr>
    </w:p>
    <w:p w:rsidR="00FA45C7" w:rsidRPr="00C03FE6" w:rsidRDefault="00FA45C7" w:rsidP="00FA45C7">
      <w:pPr>
        <w:pStyle w:val="Ahead"/>
        <w:rPr>
          <w:rFonts w:ascii="Times New Roman" w:hAnsi="Times New Roman"/>
          <w:sz w:val="36"/>
          <w:szCs w:val="36"/>
        </w:rPr>
      </w:pPr>
      <w:r w:rsidRPr="00C03FE6">
        <w:rPr>
          <w:rFonts w:ascii="Times New Roman" w:hAnsi="Times New Roman"/>
          <w:sz w:val="36"/>
          <w:szCs w:val="36"/>
        </w:rPr>
        <w:t xml:space="preserve">Use of </w:t>
      </w:r>
      <w:proofErr w:type="spellStart"/>
      <w:r w:rsidRPr="00C03FE6">
        <w:rPr>
          <w:rFonts w:ascii="Times New Roman" w:hAnsi="Times New Roman"/>
          <w:sz w:val="36"/>
          <w:szCs w:val="36"/>
        </w:rPr>
        <w:t>Graywater</w:t>
      </w:r>
      <w:proofErr w:type="spellEnd"/>
      <w:r w:rsidRPr="00C03FE6">
        <w:rPr>
          <w:rFonts w:ascii="Times New Roman" w:hAnsi="Times New Roman"/>
          <w:sz w:val="36"/>
          <w:szCs w:val="36"/>
        </w:rPr>
        <w:t xml:space="preserve"> in Urban Landscapes</w:t>
      </w:r>
      <w:r w:rsidR="00830C08" w:rsidRPr="00830C08">
        <w:rPr>
          <w:noProof/>
        </w:rPr>
        <w:t xml:space="preserve"> </w:t>
      </w:r>
    </w:p>
    <w:p w:rsidR="00605B44"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 xml:space="preserve">Janet </w:t>
      </w:r>
      <w:proofErr w:type="spellStart"/>
      <w:r w:rsidRPr="00605B44">
        <w:rPr>
          <w:rFonts w:ascii="Times New Roman" w:hAnsi="Times New Roman"/>
          <w:b w:val="0"/>
          <w:sz w:val="24"/>
          <w:szCs w:val="24"/>
        </w:rPr>
        <w:t>Hartin</w:t>
      </w:r>
      <w:proofErr w:type="spellEnd"/>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University of California Cooperative Extension</w:t>
      </w:r>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San Bernardino, Los Angeles, and Riverside Counties</w:t>
      </w:r>
    </w:p>
    <w:p w:rsidR="00605B44" w:rsidRPr="00605B44" w:rsidRDefault="00FA45C7" w:rsidP="00FA45C7">
      <w:pPr>
        <w:pStyle w:val="Ahead"/>
        <w:rPr>
          <w:rFonts w:ascii="Times New Roman" w:hAnsi="Times New Roman"/>
          <w:b w:val="0"/>
          <w:sz w:val="24"/>
          <w:szCs w:val="24"/>
        </w:rPr>
      </w:pPr>
      <w:r w:rsidRPr="00605B44">
        <w:rPr>
          <w:rFonts w:ascii="Times New Roman" w:hAnsi="Times New Roman"/>
          <w:b w:val="0"/>
          <w:sz w:val="24"/>
          <w:szCs w:val="24"/>
        </w:rPr>
        <w:t xml:space="preserve"> </w:t>
      </w:r>
    </w:p>
    <w:p w:rsidR="00FA45C7"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Ben Faber</w:t>
      </w:r>
    </w:p>
    <w:p w:rsidR="00FA45C7"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U</w:t>
      </w:r>
      <w:r w:rsidR="00605B44" w:rsidRPr="00605B44">
        <w:rPr>
          <w:rFonts w:ascii="Times New Roman" w:hAnsi="Times New Roman"/>
          <w:b w:val="0"/>
          <w:sz w:val="24"/>
          <w:szCs w:val="24"/>
        </w:rPr>
        <w:t xml:space="preserve">niversity of </w:t>
      </w:r>
      <w:r w:rsidRPr="00605B44">
        <w:rPr>
          <w:rFonts w:ascii="Times New Roman" w:hAnsi="Times New Roman"/>
          <w:b w:val="0"/>
          <w:sz w:val="24"/>
          <w:szCs w:val="24"/>
        </w:rPr>
        <w:t>C</w:t>
      </w:r>
      <w:r w:rsidR="00605B44" w:rsidRPr="00605B44">
        <w:rPr>
          <w:rFonts w:ascii="Times New Roman" w:hAnsi="Times New Roman"/>
          <w:b w:val="0"/>
          <w:sz w:val="24"/>
          <w:szCs w:val="24"/>
        </w:rPr>
        <w:t>alifornia</w:t>
      </w:r>
      <w:r w:rsidRPr="00605B44">
        <w:rPr>
          <w:rFonts w:ascii="Times New Roman" w:hAnsi="Times New Roman"/>
          <w:b w:val="0"/>
          <w:sz w:val="24"/>
          <w:szCs w:val="24"/>
        </w:rPr>
        <w:t xml:space="preserve"> Cooperative Extension</w:t>
      </w:r>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Ventura and Santa Barbara Counties</w:t>
      </w:r>
    </w:p>
    <w:p w:rsidR="00605B44" w:rsidRPr="00C03FE6" w:rsidRDefault="00605B44" w:rsidP="00605B44">
      <w:pPr>
        <w:pStyle w:val="Ahead"/>
        <w:spacing w:line="240" w:lineRule="auto"/>
        <w:rPr>
          <w:rFonts w:ascii="Times New Roman" w:hAnsi="Times New Roman"/>
        </w:rPr>
      </w:pPr>
    </w:p>
    <w:p w:rsidR="00FA45C7" w:rsidRPr="00C03FE6" w:rsidRDefault="00FA45C7" w:rsidP="00FA45C7">
      <w:pPr>
        <w:pStyle w:val="Bhead"/>
        <w:rPr>
          <w:rFonts w:ascii="Times New Roman" w:hAnsi="Times New Roman"/>
        </w:rPr>
      </w:pPr>
      <w:r w:rsidRPr="00C03FE6">
        <w:rPr>
          <w:rFonts w:ascii="Times New Roman" w:hAnsi="Times New Roman"/>
        </w:rPr>
        <w:t>Definition and Overview</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The use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to irrigate landscape plants is increasing throughout the United States, particularly in California and other arid states. In the United States</w:t>
      </w:r>
      <w:proofErr w:type="gramStart"/>
      <w:r w:rsidRPr="00605B44">
        <w:rPr>
          <w:rFonts w:ascii="Times New Roman" w:hAnsi="Times New Roman"/>
          <w:sz w:val="24"/>
          <w:szCs w:val="24"/>
        </w:rPr>
        <w:t>, ”</w:t>
      </w:r>
      <w:proofErr w:type="spellStart"/>
      <w:proofErr w:type="gramEnd"/>
      <w:r w:rsidRPr="00605B44">
        <w:rPr>
          <w:rFonts w:ascii="Times New Roman" w:hAnsi="Times New Roman"/>
          <w:sz w:val="24"/>
          <w:szCs w:val="24"/>
        </w:rPr>
        <w:t>graywater</w:t>
      </w:r>
      <w:proofErr w:type="spellEnd"/>
      <w:r w:rsidRPr="00605B44">
        <w:rPr>
          <w:rFonts w:ascii="Times New Roman" w:hAnsi="Times New Roman"/>
          <w:sz w:val="24"/>
          <w:szCs w:val="24"/>
        </w:rPr>
        <w:t>” most often refers to wastewater that originates from residential clothes washers, bathtubs, showers, and sinks, and it excludes wastewater generated from kitchen sinks, dishwashers, and toilets (black water).</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In California, under Health and Safety Code § 17922.12,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defined as “untreated wastewater that has not been contaminated by any toilet discharge, has not been affected by infectious, contaminated, or unhealthy bodily wastes, and does not present a threat from contamination by unhealthful processing, manufacturing, or operating wastes.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includes, but is not limited to, wastewater from bathtubs, showers, bathroom washbasins, clothes washing machines, and laundry tubs, but does not include wastewater from kitchen sinks or dishwashers.”</w:t>
      </w:r>
    </w:p>
    <w:p w:rsidR="00605B44" w:rsidRDefault="00605B44" w:rsidP="00605B44">
      <w:pPr>
        <w:pStyle w:val="P2"/>
        <w:spacing w:line="240" w:lineRule="auto"/>
        <w:rPr>
          <w:rFonts w:ascii="Times New Roman" w:hAnsi="Times New Roman"/>
          <w:sz w:val="24"/>
          <w:szCs w:val="24"/>
        </w:rPr>
      </w:pPr>
      <w:r>
        <w:rPr>
          <w:rFonts w:ascii="Times New Roman" w:hAnsi="Times New Roman"/>
          <w:sz w:val="24"/>
          <w:szCs w:val="24"/>
        </w:rPr>
        <w:t>Currently</w:t>
      </w:r>
      <w:r w:rsidR="00FA45C7" w:rsidRPr="00605B44">
        <w:rPr>
          <w:rFonts w:ascii="Times New Roman" w:hAnsi="Times New Roman"/>
          <w:sz w:val="24"/>
          <w:szCs w:val="24"/>
        </w:rPr>
        <w:t xml:space="preserve">, a permit is no longer required for the installation </w:t>
      </w:r>
      <w:proofErr w:type="gramStart"/>
      <w:r w:rsidR="00FA45C7" w:rsidRPr="00605B44">
        <w:rPr>
          <w:rFonts w:ascii="Times New Roman" w:hAnsi="Times New Roman"/>
          <w:sz w:val="24"/>
          <w:szCs w:val="24"/>
        </w:rPr>
        <w:t>of</w:t>
      </w:r>
      <w:r>
        <w:rPr>
          <w:rFonts w:ascii="Times New Roman" w:hAnsi="Times New Roman"/>
          <w:sz w:val="24"/>
          <w:szCs w:val="24"/>
        </w:rPr>
        <w:t xml:space="preserve"> a</w:t>
      </w:r>
      <w:r w:rsidR="00FA45C7" w:rsidRPr="00605B44">
        <w:rPr>
          <w:rFonts w:ascii="Times New Roman" w:hAnsi="Times New Roman"/>
          <w:sz w:val="24"/>
          <w:szCs w:val="24"/>
        </w:rPr>
        <w:t xml:space="preserve"> single-family or two-family residential </w:t>
      </w:r>
      <w:proofErr w:type="spellStart"/>
      <w:r w:rsidR="00FA45C7" w:rsidRPr="00605B44">
        <w:rPr>
          <w:rFonts w:ascii="Times New Roman" w:hAnsi="Times New Roman"/>
          <w:sz w:val="24"/>
          <w:szCs w:val="24"/>
        </w:rPr>
        <w:t>graywater</w:t>
      </w:r>
      <w:proofErr w:type="spellEnd"/>
      <w:r w:rsidR="00FA45C7" w:rsidRPr="00605B44">
        <w:rPr>
          <w:rFonts w:ascii="Times New Roman" w:hAnsi="Times New Roman"/>
          <w:sz w:val="24"/>
          <w:szCs w:val="24"/>
        </w:rPr>
        <w:t xml:space="preserve"> irrigation systems</w:t>
      </w:r>
      <w:proofErr w:type="gramEnd"/>
      <w:r>
        <w:rPr>
          <w:rFonts w:ascii="Times New Roman" w:hAnsi="Times New Roman"/>
          <w:sz w:val="24"/>
          <w:szCs w:val="24"/>
        </w:rPr>
        <w:t xml:space="preserve"> from </w:t>
      </w:r>
      <w:r w:rsidR="00FA45C7" w:rsidRPr="00605B44">
        <w:rPr>
          <w:rFonts w:ascii="Times New Roman" w:hAnsi="Times New Roman"/>
          <w:sz w:val="24"/>
          <w:szCs w:val="24"/>
        </w:rPr>
        <w:t xml:space="preserve">a simple clothes washing </w:t>
      </w:r>
      <w:proofErr w:type="spellStart"/>
      <w:r w:rsidR="00FA45C7" w:rsidRPr="00605B44">
        <w:rPr>
          <w:rFonts w:ascii="Times New Roman" w:hAnsi="Times New Roman"/>
          <w:sz w:val="24"/>
          <w:szCs w:val="24"/>
        </w:rPr>
        <w:t>graywater</w:t>
      </w:r>
      <w:proofErr w:type="spellEnd"/>
      <w:r w:rsidR="00FA45C7" w:rsidRPr="00605B44">
        <w:rPr>
          <w:rFonts w:ascii="Times New Roman" w:hAnsi="Times New Roman"/>
          <w:sz w:val="24"/>
          <w:szCs w:val="24"/>
        </w:rPr>
        <w:t xml:space="preserve"> system as long as it does not require cutting of the existing plumbing piping</w:t>
      </w:r>
      <w:r>
        <w:rPr>
          <w:rFonts w:ascii="Times New Roman" w:hAnsi="Times New Roman"/>
          <w:sz w:val="24"/>
          <w:szCs w:val="24"/>
        </w:rPr>
        <w:t>.</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bCs/>
          <w:sz w:val="24"/>
          <w:szCs w:val="24"/>
        </w:rPr>
        <w:t>All o</w:t>
      </w:r>
      <w:r w:rsidRPr="00605B44">
        <w:rPr>
          <w:rFonts w:ascii="Times New Roman" w:hAnsi="Times New Roman"/>
          <w:sz w:val="24"/>
          <w:szCs w:val="24"/>
        </w:rPr>
        <w:t xml:space="preserve">ther systems require a construction permit prior to erection, retrofitting, construction and installation as stated in the actual code. The full text of these standards can be viewed at the California Department of Housing and Community Development (HCD) Division of Codes and Standards website, http://www.hcd.ca.gov/codes. Because these regulations may change at any time, always check with HCD and local enforcement agencies before developing plans for or installing 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Cities and counties can impose stricter guidelines than the state, so homeowners interested in installing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should contact their local jurisdiction for specific regulations concerning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handling and use.</w:t>
      </w: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rPr>
        <w:t xml:space="preserve">Laundry-to-landscape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are relatively simple to install and are inexpensive. The hose exiting the clothes washing machine is attached to a valve that separates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from water destined for the sewer. The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diverted through a 1-inch main irrigation line with ½-inch tubing outlets placed throughout the landscape terminating in a valve box set in what is termed a “mulch basin” that surrounds plants being watered (see below). The washing machine pump distributes water directly to the landscape with no filter.</w:t>
      </w:r>
      <w:r w:rsidRPr="00605B44">
        <w:rPr>
          <w:rStyle w:val="Strong"/>
          <w:rFonts w:ascii="Times New Roman" w:hAnsi="Times New Roman"/>
          <w:sz w:val="24"/>
          <w:szCs w:val="24"/>
        </w:rPr>
        <w:t xml:space="preserve"> </w:t>
      </w:r>
      <w:r w:rsidRPr="00605B44">
        <w:rPr>
          <w:rFonts w:ascii="Times New Roman" w:hAnsi="Times New Roman"/>
          <w:sz w:val="24"/>
          <w:szCs w:val="24"/>
        </w:rPr>
        <w:t xml:space="preserve">A vacuum break or backflow prevention device may also be needed. </w:t>
      </w:r>
      <w:r w:rsidRPr="00605B44">
        <w:rPr>
          <w:rFonts w:ascii="Times New Roman" w:hAnsi="Times New Roman"/>
          <w:sz w:val="24"/>
          <w:szCs w:val="24"/>
          <w:lang w:val="en"/>
        </w:rPr>
        <w:t xml:space="preserve">Keep in mind that salt-free and boron-free </w:t>
      </w:r>
      <w:r w:rsidRPr="00605B44">
        <w:rPr>
          <w:rFonts w:ascii="Times New Roman" w:hAnsi="Times New Roman"/>
          <w:sz w:val="24"/>
          <w:szCs w:val="24"/>
          <w:lang w:val="en"/>
        </w:rPr>
        <w:lastRenderedPageBreak/>
        <w:t>liquid laundry detergents should be used for irrigating the landscape. In addition, chlorine bleach should be avoided.</w:t>
      </w:r>
    </w:p>
    <w:p w:rsidR="00605B44" w:rsidRPr="00605B44" w:rsidRDefault="00605B44" w:rsidP="00605B44">
      <w:pPr>
        <w:pStyle w:val="P2"/>
        <w:spacing w:line="240" w:lineRule="auto"/>
        <w:rPr>
          <w:rFonts w:ascii="Times New Roman" w:hAnsi="Times New Roman"/>
          <w:sz w:val="24"/>
          <w:szCs w:val="24"/>
          <w:lang w:val="en"/>
        </w:rPr>
      </w:pP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All laundry-to-landscape systems not requiring a permit are required to</w:t>
      </w:r>
      <w:r w:rsidR="00C03FE6" w:rsidRPr="00605B44">
        <w:rPr>
          <w:rFonts w:ascii="Times New Roman" w:hAnsi="Times New Roman"/>
          <w:sz w:val="24"/>
          <w:szCs w:val="24"/>
          <w:lang w:val="en"/>
        </w:rPr>
        <w:t>:</w:t>
      </w:r>
    </w:p>
    <w:p w:rsidR="00605B44" w:rsidRPr="00605B44" w:rsidRDefault="00605B44" w:rsidP="00605B44">
      <w:pPr>
        <w:pStyle w:val="P2"/>
        <w:spacing w:line="240" w:lineRule="auto"/>
        <w:rPr>
          <w:rFonts w:ascii="Times New Roman" w:hAnsi="Times New Roman"/>
          <w:sz w:val="24"/>
          <w:szCs w:val="24"/>
          <w:lang w:val="en"/>
        </w:rPr>
      </w:pP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be</w:t>
      </w:r>
      <w:proofErr w:type="gramEnd"/>
      <w:r w:rsidRPr="00605B44">
        <w:rPr>
          <w:rFonts w:ascii="Times New Roman" w:hAnsi="Times New Roman"/>
          <w:sz w:val="24"/>
          <w:szCs w:val="24"/>
          <w:lang w:val="en"/>
        </w:rPr>
        <w:t xml:space="preserve"> equipped to direct flow back to the sewer (e.g., a three-way valve)</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have</w:t>
      </w:r>
      <w:proofErr w:type="gramEnd"/>
      <w:r w:rsidRPr="00605B44">
        <w:rPr>
          <w:rFonts w:ascii="Times New Roman" w:hAnsi="Times New Roman"/>
          <w:sz w:val="24"/>
          <w:szCs w:val="24"/>
          <w:lang w:val="en"/>
        </w:rPr>
        <w:t xml:space="preserve"> valves and direction of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flow clearly labeled</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supply</w:t>
      </w:r>
      <w:proofErr w:type="gram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to landscape plantings only on the homeowner’s property</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include</w:t>
      </w:r>
      <w:proofErr w:type="gramEnd"/>
      <w:r w:rsidRPr="00605B44">
        <w:rPr>
          <w:rFonts w:ascii="Times New Roman" w:hAnsi="Times New Roman"/>
          <w:sz w:val="24"/>
          <w:szCs w:val="24"/>
          <w:lang w:val="en"/>
        </w:rPr>
        <w:t xml:space="preserve"> an operation and maintenance manual</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discharge</w:t>
      </w:r>
      <w:proofErr w:type="gram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underneath a 2-inch cover of mulch, plastic shield, or stone covering</w:t>
      </w:r>
      <w:r w:rsidR="00C03FE6" w:rsidRPr="00605B44">
        <w:rPr>
          <w:rFonts w:ascii="Times New Roman" w:hAnsi="Times New Roman"/>
          <w:sz w:val="24"/>
          <w:szCs w:val="24"/>
          <w:lang w:val="en"/>
        </w:rPr>
        <w:t>.</w:t>
      </w:r>
    </w:p>
    <w:p w:rsidR="00FA45C7" w:rsidRPr="00605B44"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Systems must not</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use</w:t>
      </w:r>
      <w:proofErr w:type="gramEnd"/>
      <w:r w:rsidRPr="00605B44">
        <w:rPr>
          <w:rFonts w:ascii="Times New Roman" w:hAnsi="Times New Roman"/>
          <w:sz w:val="24"/>
          <w:szCs w:val="24"/>
          <w:lang w:val="en"/>
        </w:rPr>
        <w:t xml:space="preserve"> water contaminated by diapers and human waste</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contain</w:t>
      </w:r>
      <w:proofErr w:type="gramEnd"/>
      <w:r w:rsidRPr="00605B44">
        <w:rPr>
          <w:rFonts w:ascii="Times New Roman" w:hAnsi="Times New Roman"/>
          <w:sz w:val="24"/>
          <w:szCs w:val="24"/>
          <w:lang w:val="en"/>
        </w:rPr>
        <w:t xml:space="preserve"> hazardous chemicals from oily rags, </w:t>
      </w:r>
      <w:proofErr w:type="spellStart"/>
      <w:r w:rsidRPr="00605B44">
        <w:rPr>
          <w:rFonts w:ascii="Times New Roman" w:hAnsi="Times New Roman"/>
          <w:sz w:val="24"/>
          <w:szCs w:val="24"/>
          <w:lang w:val="en"/>
        </w:rPr>
        <w:t>photolabs</w:t>
      </w:r>
      <w:proofErr w:type="spellEnd"/>
      <w:r w:rsidRPr="00605B44">
        <w:rPr>
          <w:rFonts w:ascii="Times New Roman" w:hAnsi="Times New Roman"/>
          <w:sz w:val="24"/>
          <w:szCs w:val="24"/>
          <w:lang w:val="en"/>
        </w:rPr>
        <w:t>, car pasts, etc.</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create</w:t>
      </w:r>
      <w:proofErr w:type="gramEnd"/>
      <w:r w:rsidRPr="00605B44">
        <w:rPr>
          <w:rFonts w:ascii="Times New Roman" w:hAnsi="Times New Roman"/>
          <w:sz w:val="24"/>
          <w:szCs w:val="24"/>
          <w:lang w:val="en"/>
        </w:rPr>
        <w:t xml:space="preserve"> pooling of standing water or an open tub</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create</w:t>
      </w:r>
      <w:proofErr w:type="gramEnd"/>
      <w:r w:rsidRPr="00605B44">
        <w:rPr>
          <w:rFonts w:ascii="Times New Roman" w:hAnsi="Times New Roman"/>
          <w:sz w:val="24"/>
          <w:szCs w:val="24"/>
          <w:lang w:val="en"/>
        </w:rPr>
        <w:t xml:space="preserve"> water pollution through runoff or deep percolation of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into ground and surface waters</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include</w:t>
      </w:r>
      <w:proofErr w:type="gramEnd"/>
      <w:r w:rsidRPr="00605B44">
        <w:rPr>
          <w:rFonts w:ascii="Times New Roman" w:hAnsi="Times New Roman"/>
          <w:sz w:val="24"/>
          <w:szCs w:val="24"/>
          <w:lang w:val="en"/>
        </w:rPr>
        <w:t xml:space="preserve"> a pump (other than a washing machine internal pump)</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connect</w:t>
      </w:r>
      <w:proofErr w:type="gramEnd"/>
      <w:r w:rsidRPr="00605B44">
        <w:rPr>
          <w:rFonts w:ascii="Times New Roman" w:hAnsi="Times New Roman"/>
          <w:sz w:val="24"/>
          <w:szCs w:val="24"/>
          <w:lang w:val="en"/>
        </w:rPr>
        <w:t xml:space="preserve"> to any potable water supply</w:t>
      </w:r>
      <w:r w:rsidR="00830C08" w:rsidRPr="00605B44">
        <w:rPr>
          <w:rFonts w:ascii="Times New Roman" w:hAnsi="Times New Roman"/>
          <w:sz w:val="24"/>
          <w:szCs w:val="24"/>
          <w:lang w:val="en"/>
        </w:rPr>
        <w:t>.</w:t>
      </w:r>
    </w:p>
    <w:p w:rsidR="00FA45C7"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affect</w:t>
      </w:r>
      <w:proofErr w:type="gramEnd"/>
      <w:r w:rsidRPr="00605B44">
        <w:rPr>
          <w:rFonts w:ascii="Times New Roman" w:hAnsi="Times New Roman"/>
          <w:sz w:val="24"/>
          <w:szCs w:val="24"/>
          <w:lang w:val="en"/>
        </w:rPr>
        <w:t xml:space="preserve"> or alter electrical, plumbing, mechanical, or structural components of the home</w:t>
      </w:r>
      <w:r w:rsidR="00830C08" w:rsidRPr="00605B44">
        <w:rPr>
          <w:rFonts w:ascii="Times New Roman" w:hAnsi="Times New Roman"/>
          <w:sz w:val="24"/>
          <w:szCs w:val="24"/>
          <w:lang w:val="en"/>
        </w:rPr>
        <w:t>.</w:t>
      </w:r>
    </w:p>
    <w:p w:rsidR="00605B44" w:rsidRPr="00605B44" w:rsidRDefault="00605B44" w:rsidP="00605B44">
      <w:pPr>
        <w:pStyle w:val="Bulletlist"/>
        <w:numPr>
          <w:ilvl w:val="0"/>
          <w:numId w:val="0"/>
        </w:numPr>
        <w:spacing w:line="240" w:lineRule="auto"/>
        <w:ind w:left="720" w:hanging="360"/>
        <w:rPr>
          <w:rFonts w:ascii="Times New Roman" w:hAnsi="Times New Roman"/>
          <w:sz w:val="24"/>
          <w:szCs w:val="24"/>
          <w:lang w:val="en"/>
        </w:rPr>
      </w:pPr>
    </w:p>
    <w:p w:rsidR="00FA45C7" w:rsidRPr="00605B44"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 xml:space="preserve">Mulch basins receive and distribute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to plant root zones and are constructed by removing several inches of soil and replacing it with coarse organic mulch. These basins are established in bed areas or near plants so that the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reaches plant root systems. They need to be sized correctly to prevent surface ponding. Sizing depends mainly on soil texture (sandy loam, clay loam, etc.).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percolates quickly through sandy soil, requiring minimal mulch. In slower-percolating clay loam soil, a larger mulch basin is required around the valve box to prevent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pondage</w:t>
      </w:r>
      <w:proofErr w:type="spellEnd"/>
      <w:r w:rsidRPr="00605B44">
        <w:rPr>
          <w:rFonts w:ascii="Times New Roman" w:hAnsi="Times New Roman"/>
          <w:sz w:val="24"/>
          <w:szCs w:val="24"/>
          <w:lang w:val="en"/>
        </w:rPr>
        <w:t>. Large wood chip mulch is more durable and longer lasting than smaller wood chip mulches or shredded fiber.</w:t>
      </w: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 xml:space="preserve">Applying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through a drip irrigation system is not generally recommended. Drip emitters can quickly clog with hair and other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products and requires a filter and regular filter cleaning. A drip system for this use also requires a backflow preventer to ensure that potable water is not contaminated and a pump and controllers to assure that water flows through the emitters. These systems are expensive and require regular maintenance.</w:t>
      </w:r>
    </w:p>
    <w:p w:rsidR="00605B44" w:rsidRPr="00605B44" w:rsidRDefault="00605B44" w:rsidP="00605B44">
      <w:pPr>
        <w:pStyle w:val="P2"/>
        <w:spacing w:line="240" w:lineRule="auto"/>
        <w:rPr>
          <w:rFonts w:ascii="Times New Roman" w:hAnsi="Times New Roman"/>
          <w:sz w:val="24"/>
          <w:szCs w:val="24"/>
        </w:rPr>
      </w:pPr>
    </w:p>
    <w:p w:rsidR="00FA45C7" w:rsidRPr="00605B44" w:rsidRDefault="00605B44" w:rsidP="00605B44">
      <w:pPr>
        <w:pStyle w:val="Bhead"/>
        <w:spacing w:line="240" w:lineRule="auto"/>
        <w:rPr>
          <w:rFonts w:ascii="Times New Roman" w:hAnsi="Times New Roman"/>
          <w:sz w:val="24"/>
          <w:szCs w:val="24"/>
        </w:rPr>
      </w:pPr>
      <w:hyperlink r:id="rId7" w:tgtFrame="_blank" w:history="1"/>
      <w:r w:rsidR="00FA45C7" w:rsidRPr="00605B44">
        <w:rPr>
          <w:rFonts w:ascii="Times New Roman" w:hAnsi="Times New Roman"/>
          <w:sz w:val="24"/>
          <w:szCs w:val="24"/>
        </w:rPr>
        <w:t>Benefits and Risks</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Using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to irrigate landscape plants can conserve water and electricity and reduce water bills by recycling water otherwise destined for a wastewater treatment plant. Since an estimated 30 to 50% of home water use produces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significant savings can be realized by reusing this source of </w:t>
      </w:r>
      <w:proofErr w:type="spellStart"/>
      <w:r w:rsidRPr="00605B44">
        <w:rPr>
          <w:rFonts w:ascii="Times New Roman" w:hAnsi="Times New Roman"/>
          <w:sz w:val="24"/>
          <w:szCs w:val="24"/>
        </w:rPr>
        <w:t>nonpotable</w:t>
      </w:r>
      <w:proofErr w:type="spellEnd"/>
      <w:r w:rsidRPr="00605B44">
        <w:rPr>
          <w:rFonts w:ascii="Times New Roman" w:hAnsi="Times New Roman"/>
          <w:sz w:val="24"/>
          <w:szCs w:val="24"/>
        </w:rPr>
        <w:t xml:space="preserve"> water to irrigate landscape plants. A typical household (2.6 people) produces an average of 90 gallons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each day. While most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will not supply enough irrigation water to irrigate an entire traditionally landscaped yard, most can supply one-half to</w:t>
      </w:r>
      <w:r w:rsidR="00830C08" w:rsidRPr="00605B44">
        <w:rPr>
          <w:rFonts w:ascii="Times New Roman" w:hAnsi="Times New Roman"/>
          <w:sz w:val="24"/>
          <w:szCs w:val="24"/>
        </w:rPr>
        <w:t xml:space="preserve"> 3/4</w:t>
      </w:r>
      <w:r w:rsidRPr="00605B44">
        <w:rPr>
          <w:rStyle w:val="subscript"/>
          <w:rFonts w:ascii="Times New Roman" w:hAnsi="Times New Roman"/>
          <w:sz w:val="24"/>
          <w:szCs w:val="24"/>
        </w:rPr>
        <w:t xml:space="preserve"> </w:t>
      </w:r>
      <w:r w:rsidRPr="00605B44">
        <w:rPr>
          <w:rFonts w:ascii="Times New Roman" w:hAnsi="Times New Roman"/>
          <w:sz w:val="24"/>
          <w:szCs w:val="24"/>
        </w:rPr>
        <w:t>of the water require</w:t>
      </w:r>
      <w:r w:rsidR="00830C08" w:rsidRPr="00605B44">
        <w:rPr>
          <w:rFonts w:ascii="Times New Roman" w:hAnsi="Times New Roman"/>
          <w:sz w:val="24"/>
          <w:szCs w:val="24"/>
        </w:rPr>
        <w:t>d</w:t>
      </w:r>
      <w:r w:rsidRPr="00605B44">
        <w:rPr>
          <w:rFonts w:ascii="Times New Roman" w:hAnsi="Times New Roman"/>
          <w:sz w:val="24"/>
          <w:szCs w:val="24"/>
        </w:rPr>
        <w:t xml:space="preserve"> by a drip-irrigated water-efficient landscape with limited or no turf.</w:t>
      </w:r>
    </w:p>
    <w:p w:rsidR="00FA45C7"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The potential risks should be carefully evaluated before deciding whether to install 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recycling system.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varies substantially in quality and potential risks from </w:t>
      </w:r>
      <w:r w:rsidRPr="00605B44">
        <w:rPr>
          <w:rFonts w:ascii="Times New Roman" w:hAnsi="Times New Roman"/>
          <w:sz w:val="24"/>
          <w:szCs w:val="24"/>
        </w:rPr>
        <w:lastRenderedPageBreak/>
        <w:t>site to site. Many household cleaning products, as well as many shampoos, soaps, and detergents, contain dyes, bleach, chlorine, sodium, boron, and phosphate, which can pose significant human and environmental health concerns and can injure and even kill plants at high dosages over a short period or smaller dosages over a longer period.</w:t>
      </w:r>
    </w:p>
    <w:p w:rsidR="00605B44" w:rsidRPr="00605B44" w:rsidRDefault="00605B44" w:rsidP="00605B44">
      <w:pPr>
        <w:pStyle w:val="P2"/>
        <w:spacing w:line="240" w:lineRule="auto"/>
        <w:rPr>
          <w:rFonts w:ascii="Times New Roman" w:hAnsi="Times New Roman"/>
          <w:sz w:val="24"/>
          <w:szCs w:val="24"/>
        </w:rPr>
      </w:pPr>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Human Health</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Because of the recent changes regarding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reuse under California and other state statutes, research pertaining to the long-term impacts and risks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reuse on human health, plant health, soil chemistry, and ground and surface water quality is very limited. A review of current research-based information follows.</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Research examining the microbial constituency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indicates that direct contact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can pose a health risk to humans. Pathogens can enter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through food sources in the kitchen, which is why use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generated from kitchen sinks and dishwashers is not recommended. Also, because pathogens can enter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through fecal matter, avoid water contaminated by dirty diapers. Pathogens posing the greatest concern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include bacteria such as </w:t>
      </w:r>
      <w:proofErr w:type="spellStart"/>
      <w:r w:rsidRPr="00605B44">
        <w:rPr>
          <w:rFonts w:ascii="Times New Roman" w:hAnsi="Times New Roman"/>
          <w:sz w:val="24"/>
          <w:szCs w:val="24"/>
        </w:rPr>
        <w:t>enterotoxigenic</w:t>
      </w:r>
      <w:proofErr w:type="spellEnd"/>
      <w:r w:rsidRPr="00605B44">
        <w:rPr>
          <w:rFonts w:ascii="Times New Roman" w:hAnsi="Times New Roman"/>
          <w:sz w:val="24"/>
          <w:szCs w:val="24"/>
        </w:rPr>
        <w:t xml:space="preserve"> </w:t>
      </w:r>
      <w:r w:rsidRPr="00605B44">
        <w:rPr>
          <w:rStyle w:val="Taxo"/>
          <w:rFonts w:ascii="Times New Roman" w:hAnsi="Times New Roman"/>
          <w:sz w:val="24"/>
          <w:szCs w:val="24"/>
        </w:rPr>
        <w:t>Escherichia coli</w:t>
      </w:r>
      <w:r w:rsidRPr="00605B44">
        <w:rPr>
          <w:rFonts w:ascii="Times New Roman" w:hAnsi="Times New Roman"/>
          <w:sz w:val="24"/>
          <w:szCs w:val="24"/>
        </w:rPr>
        <w:t xml:space="preserve">, </w:t>
      </w:r>
      <w:r w:rsidRPr="00605B44">
        <w:rPr>
          <w:rStyle w:val="Taxo"/>
          <w:rFonts w:ascii="Times New Roman" w:hAnsi="Times New Roman"/>
          <w:sz w:val="24"/>
          <w:szCs w:val="24"/>
        </w:rPr>
        <w:t xml:space="preserve">Salmonella </w:t>
      </w:r>
      <w:r w:rsidRPr="00605B44">
        <w:rPr>
          <w:rFonts w:ascii="Times New Roman" w:hAnsi="Times New Roman"/>
          <w:sz w:val="24"/>
          <w:szCs w:val="24"/>
        </w:rPr>
        <w:t>spp</w:t>
      </w:r>
      <w:r w:rsidRPr="00605B44">
        <w:rPr>
          <w:rStyle w:val="Taxo"/>
          <w:rFonts w:ascii="Times New Roman" w:hAnsi="Times New Roman"/>
          <w:sz w:val="24"/>
          <w:szCs w:val="24"/>
        </w:rPr>
        <w:t xml:space="preserve">., </w:t>
      </w:r>
      <w:proofErr w:type="spellStart"/>
      <w:r w:rsidRPr="00605B44">
        <w:rPr>
          <w:rStyle w:val="Taxo"/>
          <w:rFonts w:ascii="Times New Roman" w:hAnsi="Times New Roman"/>
          <w:sz w:val="24"/>
          <w:szCs w:val="24"/>
        </w:rPr>
        <w:t>Shigella</w:t>
      </w:r>
      <w:proofErr w:type="spellEnd"/>
      <w:r w:rsidRPr="00605B44">
        <w:rPr>
          <w:rStyle w:val="Taxo"/>
          <w:rFonts w:ascii="Times New Roman" w:hAnsi="Times New Roman"/>
          <w:sz w:val="24"/>
          <w:szCs w:val="24"/>
        </w:rPr>
        <w:t xml:space="preserve"> </w:t>
      </w:r>
      <w:r w:rsidRPr="00605B44">
        <w:rPr>
          <w:rFonts w:ascii="Times New Roman" w:hAnsi="Times New Roman"/>
          <w:sz w:val="24"/>
          <w:szCs w:val="24"/>
        </w:rPr>
        <w:t>spp</w:t>
      </w:r>
      <w:r w:rsidRPr="00605B44">
        <w:rPr>
          <w:rStyle w:val="Taxo"/>
          <w:rFonts w:ascii="Times New Roman" w:hAnsi="Times New Roman"/>
          <w:sz w:val="24"/>
          <w:szCs w:val="24"/>
        </w:rPr>
        <w:t xml:space="preserve">., Vibrio cholera, Campylobacter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and</w:t>
      </w:r>
      <w:r w:rsidRPr="00605B44">
        <w:rPr>
          <w:rStyle w:val="Taxo"/>
          <w:rFonts w:ascii="Times New Roman" w:hAnsi="Times New Roman"/>
          <w:sz w:val="24"/>
          <w:szCs w:val="24"/>
        </w:rPr>
        <w:t xml:space="preserve"> Legionella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xml:space="preserve">; protozoans such as </w:t>
      </w:r>
      <w:r w:rsidRPr="00605B44">
        <w:rPr>
          <w:rStyle w:val="Taxo"/>
          <w:rFonts w:ascii="Times New Roman" w:hAnsi="Times New Roman"/>
          <w:sz w:val="24"/>
          <w:szCs w:val="24"/>
        </w:rPr>
        <w:t>Giardia</w:t>
      </w:r>
      <w:r w:rsidRPr="00605B44">
        <w:rPr>
          <w:rFonts w:ascii="Times New Roman" w:hAnsi="Times New Roman"/>
          <w:sz w:val="24"/>
          <w:szCs w:val="24"/>
        </w:rPr>
        <w:t xml:space="preserve"> spp. and </w:t>
      </w:r>
      <w:r w:rsidRPr="00605B44">
        <w:rPr>
          <w:rStyle w:val="Taxo"/>
          <w:rFonts w:ascii="Times New Roman" w:hAnsi="Times New Roman"/>
          <w:sz w:val="24"/>
          <w:szCs w:val="24"/>
        </w:rPr>
        <w:t xml:space="preserve">Cryptosporidium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xml:space="preserve">; and viruses such as </w:t>
      </w:r>
      <w:proofErr w:type="spellStart"/>
      <w:r w:rsidRPr="00605B44">
        <w:rPr>
          <w:rFonts w:ascii="Times New Roman" w:hAnsi="Times New Roman"/>
          <w:sz w:val="24"/>
          <w:szCs w:val="24"/>
        </w:rPr>
        <w:t>enteroviruses</w:t>
      </w:r>
      <w:proofErr w:type="spellEnd"/>
      <w:r w:rsidRPr="00605B44">
        <w:rPr>
          <w:rFonts w:ascii="Times New Roman" w:hAnsi="Times New Roman"/>
          <w:sz w:val="24"/>
          <w:szCs w:val="24"/>
        </w:rPr>
        <w:t>, hepatitis A, rotavirus, and Norwalk virus.</w:t>
      </w:r>
    </w:p>
    <w:p w:rsidR="00FA45C7" w:rsidRPr="00605B44" w:rsidRDefault="00FA45C7" w:rsidP="00605B44">
      <w:pPr>
        <w:pStyle w:val="P2"/>
        <w:spacing w:line="240" w:lineRule="auto"/>
        <w:rPr>
          <w:rFonts w:ascii="Times New Roman" w:hAnsi="Times New Roman"/>
          <w:sz w:val="24"/>
          <w:szCs w:val="24"/>
        </w:rPr>
      </w:pP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should not be applied directly to edible plant parts or root crops. To be safe, it should be applied only to nonedible ornamental plants. Avoid splashing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neighboring edible plants.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should not be applied through sprinkler systems, since droplets containing harmful microbes can become suspended in the air and breathed.</w:t>
      </w:r>
    </w:p>
    <w:p w:rsidR="00FA45C7" w:rsidRPr="00605B44" w:rsidRDefault="00FA45C7" w:rsidP="00605B44">
      <w:pPr>
        <w:pStyle w:val="Bhead"/>
        <w:spacing w:line="240" w:lineRule="auto"/>
        <w:rPr>
          <w:rFonts w:ascii="Times New Roman" w:hAnsi="Times New Roman"/>
          <w:sz w:val="24"/>
          <w:szCs w:val="24"/>
        </w:rPr>
      </w:pPr>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Soil Chemistry and Water Quality</w:t>
      </w:r>
    </w:p>
    <w:p w:rsidR="00FA45C7"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Limited research </w:t>
      </w:r>
      <w:proofErr w:type="gramStart"/>
      <w:r w:rsidRPr="00605B44">
        <w:rPr>
          <w:rFonts w:ascii="Times New Roman" w:hAnsi="Times New Roman"/>
          <w:sz w:val="24"/>
          <w:szCs w:val="24"/>
        </w:rPr>
        <w:t>exists</w:t>
      </w:r>
      <w:proofErr w:type="gramEnd"/>
      <w:r w:rsidRPr="00605B44">
        <w:rPr>
          <w:rFonts w:ascii="Times New Roman" w:hAnsi="Times New Roman"/>
          <w:sz w:val="24"/>
          <w:szCs w:val="24"/>
        </w:rPr>
        <w:t xml:space="preserve"> that addresses the fate of microorganisms found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and their impact on indigenous soil microorganisms, soil chemistry, and water quality. Infiltration through soil, rock, and other materials that serve as filters can significantly diminish the threat of water pollution from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use. Unfiltered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accumulating in surface water and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seepage into nearby wells can diminish water quality.</w:t>
      </w:r>
    </w:p>
    <w:p w:rsidR="00605B44" w:rsidRPr="00605B44" w:rsidRDefault="00605B44" w:rsidP="00605B44">
      <w:pPr>
        <w:pStyle w:val="Heading2"/>
      </w:pPr>
      <w:bookmarkStart w:id="0" w:name="_GoBack"/>
      <w:bookmarkEnd w:id="0"/>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Plant Health</w:t>
      </w:r>
    </w:p>
    <w:p w:rsidR="00C03FE6" w:rsidRPr="00605B44"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Because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often rich in nutrients required for plant growth, ornamental plants may benefit from its use. However, numerous studies indicate that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may contain significant levels of sodium and other salts harmful to plants, particularly from powdered laundry detergents. Since ornamental plants vary dramatically in their sensitivity to potentially harmful salts found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care must be taken when plants are irrigated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that is high in salts, particularly over a long-term basis.</w:t>
      </w:r>
      <w:r w:rsidR="00C03FE6" w:rsidRPr="00605B44">
        <w:rPr>
          <w:rFonts w:ascii="Times New Roman" w:hAnsi="Times New Roman"/>
          <w:sz w:val="24"/>
          <w:szCs w:val="24"/>
        </w:rPr>
        <w:t xml:space="preserve"> </w:t>
      </w:r>
      <w:r w:rsidRPr="00605B44">
        <w:rPr>
          <w:rFonts w:ascii="Times New Roman" w:hAnsi="Times New Roman"/>
          <w:sz w:val="24"/>
          <w:szCs w:val="24"/>
        </w:rPr>
        <w:t xml:space="preserve">In general, evergreen trees are more salt sensitive than deciduous trees. Very little is known regarding the 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use on annual bedding plants.</w:t>
      </w:r>
      <w:r w:rsidR="00C03FE6" w:rsidRPr="00605B44">
        <w:rPr>
          <w:rFonts w:ascii="Times New Roman" w:hAnsi="Times New Roman"/>
          <w:sz w:val="24"/>
          <w:szCs w:val="24"/>
        </w:rPr>
        <w:t xml:space="preserve"> </w:t>
      </w:r>
      <w:r w:rsidRPr="00605B44">
        <w:rPr>
          <w:rFonts w:ascii="Times New Roman" w:hAnsi="Times New Roman"/>
          <w:sz w:val="24"/>
          <w:szCs w:val="24"/>
        </w:rPr>
        <w:t xml:space="preserve">More research is needed on the 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plant health since the chemical composition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different than that of treated wastewater and surfactants are widely used in household cleaning products.</w:t>
      </w:r>
    </w:p>
    <w:p w:rsidR="00C03FE6" w:rsidRPr="00605B44"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Regardless of what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is chosen, the following precautions should always be taken</w:t>
      </w:r>
      <w:r w:rsidR="00C03FE6" w:rsidRPr="00605B44">
        <w:rPr>
          <w:rFonts w:ascii="Times New Roman" w:hAnsi="Times New Roman"/>
          <w:sz w:val="24"/>
          <w:szCs w:val="24"/>
        </w:rPr>
        <w:t>:</w:t>
      </w:r>
    </w:p>
    <w:p w:rsidR="00FA45C7"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Carefully label all valves and pipes associated with your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and prevent backflow.</w:t>
      </w:r>
    </w:p>
    <w:p w:rsidR="00C03FE6"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lastRenderedPageBreak/>
        <w:t xml:space="preserve">Do not store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more than 24 hours. </w:t>
      </w:r>
    </w:p>
    <w:p w:rsidR="00C03FE6"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Wear gloves and do not come into direct contact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w:t>
      </w:r>
    </w:p>
    <w:p w:rsidR="00FA45C7" w:rsidRPr="00605B44" w:rsidRDefault="00FA45C7" w:rsidP="00605B44">
      <w:pPr>
        <w:pStyle w:val="Bulletsub"/>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let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pool or run off of the soil </w:t>
      </w:r>
      <w:proofErr w:type="spellStart"/>
      <w:r w:rsidRPr="00605B44">
        <w:rPr>
          <w:rFonts w:ascii="Times New Roman" w:hAnsi="Times New Roman"/>
          <w:sz w:val="24"/>
          <w:szCs w:val="24"/>
        </w:rPr>
        <w:t>surfacer</w:t>
      </w:r>
      <w:proofErr w:type="spellEnd"/>
      <w:r w:rsidRPr="00605B44">
        <w:rPr>
          <w:rFonts w:ascii="Times New Roman" w:hAnsi="Times New Roman"/>
          <w:sz w:val="24"/>
          <w:szCs w:val="24"/>
        </w:rPr>
        <w:t xml:space="preserve"> or come into contact with well water</w:t>
      </w:r>
      <w:r w:rsidR="00C03FE6" w:rsidRPr="00605B44">
        <w:rPr>
          <w:rFonts w:ascii="Times New Roman" w:hAnsi="Times New Roman"/>
          <w:sz w:val="24"/>
          <w:szCs w:val="24"/>
        </w:rPr>
        <w:t>.</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Do not irrigate edibles with groundwater or allow it to splash on neighboring edible plants</w:t>
      </w:r>
      <w:r w:rsidR="00C03FE6" w:rsidRPr="00605B44">
        <w:rPr>
          <w:rFonts w:ascii="Times New Roman" w:hAnsi="Times New Roman"/>
          <w:sz w:val="24"/>
          <w:szCs w:val="24"/>
        </w:rPr>
        <w:t>.</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irrigate </w:t>
      </w:r>
      <w:proofErr w:type="spellStart"/>
      <w:r w:rsidRPr="00605B44">
        <w:rPr>
          <w:rFonts w:ascii="Times New Roman" w:hAnsi="Times New Roman"/>
          <w:sz w:val="24"/>
          <w:szCs w:val="24"/>
        </w:rPr>
        <w:t>turfgrass</w:t>
      </w:r>
      <w:proofErr w:type="spellEnd"/>
      <w:r w:rsidRPr="00605B44">
        <w:rPr>
          <w:rFonts w:ascii="Times New Roman" w:hAnsi="Times New Roman"/>
          <w:sz w:val="24"/>
          <w:szCs w:val="24"/>
        </w:rPr>
        <w:t xml:space="preserve"> or ground cover areas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since potentially harmful</w:t>
      </w:r>
      <w:r w:rsidR="00C03FE6" w:rsidRPr="00605B44">
        <w:rPr>
          <w:rFonts w:ascii="Times New Roman" w:hAnsi="Times New Roman"/>
          <w:sz w:val="24"/>
          <w:szCs w:val="24"/>
        </w:rPr>
        <w:t>.</w:t>
      </w:r>
      <w:r w:rsidRPr="00605B44">
        <w:rPr>
          <w:rFonts w:ascii="Times New Roman" w:hAnsi="Times New Roman"/>
          <w:sz w:val="24"/>
          <w:szCs w:val="24"/>
        </w:rPr>
        <w:t xml:space="preserve"> </w:t>
      </w:r>
      <w:proofErr w:type="gramStart"/>
      <w:r w:rsidRPr="00605B44">
        <w:rPr>
          <w:rFonts w:ascii="Times New Roman" w:hAnsi="Times New Roman"/>
          <w:sz w:val="24"/>
          <w:szCs w:val="24"/>
        </w:rPr>
        <w:t>microorganisms</w:t>
      </w:r>
      <w:proofErr w:type="gramEnd"/>
      <w:r w:rsidRPr="00605B44">
        <w:rPr>
          <w:rFonts w:ascii="Times New Roman" w:hAnsi="Times New Roman"/>
          <w:sz w:val="24"/>
          <w:szCs w:val="24"/>
        </w:rPr>
        <w:t xml:space="preserve"> can remain on the surface.</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use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contaminated with human waste, infectious disease organisms, grease, paint residue, gasoline, solvents, or other chemicals found in household and industrial products.</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Keep the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simple and avoid systems requiring heavy upkeep and maintenance. Contact a professional with experience designing and installing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if you lack the specific knowledge or time to undertake the project yourself.</w:t>
      </w:r>
    </w:p>
    <w:p w:rsidR="00C03FE6" w:rsidRPr="00605B44" w:rsidRDefault="00C03FE6" w:rsidP="00605B44">
      <w:pPr>
        <w:pStyle w:val="Bulletlist"/>
        <w:numPr>
          <w:ilvl w:val="0"/>
          <w:numId w:val="0"/>
        </w:numPr>
        <w:spacing w:line="240" w:lineRule="auto"/>
        <w:ind w:left="360"/>
        <w:jc w:val="center"/>
        <w:rPr>
          <w:rFonts w:ascii="Times New Roman" w:hAnsi="Times New Roman"/>
          <w:b/>
          <w:sz w:val="24"/>
          <w:szCs w:val="24"/>
        </w:rPr>
      </w:pPr>
    </w:p>
    <w:p w:rsidR="00C03FE6" w:rsidRPr="00605B44" w:rsidRDefault="00C03FE6" w:rsidP="00605B44">
      <w:pPr>
        <w:pStyle w:val="Bulletlist"/>
        <w:numPr>
          <w:ilvl w:val="0"/>
          <w:numId w:val="0"/>
        </w:numPr>
        <w:spacing w:line="240" w:lineRule="auto"/>
        <w:ind w:left="360"/>
        <w:jc w:val="center"/>
        <w:rPr>
          <w:rFonts w:ascii="Times New Roman" w:hAnsi="Times New Roman"/>
          <w:b/>
          <w:sz w:val="24"/>
          <w:szCs w:val="24"/>
        </w:rPr>
      </w:pPr>
    </w:p>
    <w:p w:rsidR="0034286D" w:rsidRDefault="0034286D" w:rsidP="00605B44">
      <w:pPr>
        <w:pStyle w:val="Bulletlist"/>
        <w:numPr>
          <w:ilvl w:val="0"/>
          <w:numId w:val="0"/>
        </w:numPr>
        <w:spacing w:line="240" w:lineRule="auto"/>
        <w:ind w:left="360"/>
        <w:jc w:val="center"/>
        <w:rPr>
          <w:rFonts w:ascii="Times New Roman" w:hAnsi="Times New Roman"/>
          <w:b/>
          <w:sz w:val="24"/>
          <w:szCs w:val="24"/>
        </w:rPr>
      </w:pPr>
      <w:r w:rsidRPr="00605B44">
        <w:rPr>
          <w:rFonts w:ascii="Times New Roman" w:hAnsi="Times New Roman"/>
          <w:b/>
          <w:sz w:val="24"/>
          <w:szCs w:val="24"/>
        </w:rPr>
        <w:t>Bibliography</w:t>
      </w:r>
    </w:p>
    <w:p w:rsidR="00605B44" w:rsidRPr="00605B44" w:rsidRDefault="00605B44" w:rsidP="00605B44">
      <w:pPr>
        <w:pStyle w:val="Bulletlist"/>
        <w:numPr>
          <w:ilvl w:val="0"/>
          <w:numId w:val="0"/>
        </w:numPr>
        <w:spacing w:line="240" w:lineRule="auto"/>
        <w:ind w:left="360"/>
        <w:jc w:val="center"/>
        <w:rPr>
          <w:rFonts w:ascii="Times New Roman" w:hAnsi="Times New Roman"/>
          <w:b/>
          <w:sz w:val="24"/>
          <w:szCs w:val="24"/>
        </w:rPr>
      </w:pPr>
    </w:p>
    <w:p w:rsidR="0034286D" w:rsidRPr="00605B44" w:rsidRDefault="0034286D" w:rsidP="00605B44">
      <w:pPr>
        <w:pStyle w:val="References"/>
        <w:spacing w:line="240" w:lineRule="auto"/>
        <w:rPr>
          <w:rFonts w:ascii="Times New Roman" w:hAnsi="Times New Roman"/>
          <w:sz w:val="24"/>
          <w:szCs w:val="24"/>
        </w:rPr>
      </w:pPr>
      <w:proofErr w:type="spellStart"/>
      <w:proofErr w:type="gramStart"/>
      <w:r w:rsidRPr="00605B44">
        <w:rPr>
          <w:rFonts w:ascii="Times New Roman" w:hAnsi="Times New Roman"/>
          <w:sz w:val="24"/>
          <w:szCs w:val="24"/>
        </w:rPr>
        <w:t>Roesner</w:t>
      </w:r>
      <w:proofErr w:type="spellEnd"/>
      <w:r w:rsidRPr="00605B44">
        <w:rPr>
          <w:rFonts w:ascii="Times New Roman" w:hAnsi="Times New Roman"/>
          <w:sz w:val="24"/>
          <w:szCs w:val="24"/>
        </w:rPr>
        <w:t xml:space="preserve">, L, Y. Qian, M. Criswell, M. </w:t>
      </w:r>
      <w:proofErr w:type="spellStart"/>
      <w:r w:rsidRPr="00605B44">
        <w:rPr>
          <w:rFonts w:ascii="Times New Roman" w:hAnsi="Times New Roman"/>
          <w:sz w:val="24"/>
          <w:szCs w:val="24"/>
        </w:rPr>
        <w:t>Stromberger</w:t>
      </w:r>
      <w:proofErr w:type="spellEnd"/>
      <w:r w:rsidRPr="00605B44">
        <w:rPr>
          <w:rFonts w:ascii="Times New Roman" w:hAnsi="Times New Roman"/>
          <w:sz w:val="24"/>
          <w:szCs w:val="24"/>
        </w:rPr>
        <w:t>, and S. Klein.</w:t>
      </w:r>
      <w:proofErr w:type="gramEnd"/>
      <w:r w:rsidRPr="00605B44">
        <w:rPr>
          <w:rFonts w:ascii="Times New Roman" w:hAnsi="Times New Roman"/>
          <w:sz w:val="24"/>
          <w:szCs w:val="24"/>
        </w:rPr>
        <w:t xml:space="preserve"> 2006. Final report: Long-term effects of landscape irrigation using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Literature review and synthesis. Alexandria, VA: Water Environment Research Foundation. WREF website, </w:t>
      </w:r>
      <w:hyperlink r:id="rId8" w:history="1">
        <w:r w:rsidRPr="00605B44">
          <w:rPr>
            <w:rStyle w:val="Hyperlink"/>
            <w:rFonts w:ascii="Times New Roman" w:hAnsi="Times New Roman"/>
            <w:sz w:val="24"/>
            <w:szCs w:val="24"/>
          </w:rPr>
          <w:t>http://www.urbanwater.colostate.edu/A1_Published_Report_03CTS18CO.pdf</w:t>
        </w:r>
      </w:hyperlink>
    </w:p>
    <w:p w:rsidR="0034286D" w:rsidRPr="00605B44" w:rsidRDefault="0034286D" w:rsidP="00605B44">
      <w:pPr>
        <w:pStyle w:val="References"/>
        <w:spacing w:line="240" w:lineRule="auto"/>
        <w:rPr>
          <w:rFonts w:ascii="Times New Roman" w:hAnsi="Times New Roman"/>
          <w:sz w:val="24"/>
          <w:szCs w:val="24"/>
        </w:rPr>
      </w:pPr>
    </w:p>
    <w:p w:rsidR="0034286D" w:rsidRPr="00605B44" w:rsidRDefault="0034286D" w:rsidP="00605B44">
      <w:pPr>
        <w:pStyle w:val="References"/>
        <w:spacing w:line="240" w:lineRule="auto"/>
        <w:rPr>
          <w:rFonts w:ascii="Times New Roman" w:hAnsi="Times New Roman"/>
          <w:sz w:val="24"/>
          <w:szCs w:val="24"/>
        </w:rPr>
      </w:pPr>
      <w:r w:rsidRPr="00605B44">
        <w:rPr>
          <w:rFonts w:ascii="Times New Roman" w:hAnsi="Times New Roman"/>
          <w:sz w:val="24"/>
          <w:szCs w:val="24"/>
        </w:rPr>
        <w:t xml:space="preserve">State of California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Code.</w:t>
      </w:r>
      <w:r w:rsidR="00C03FE6" w:rsidRPr="00605B44">
        <w:rPr>
          <w:rFonts w:ascii="Times New Roman" w:hAnsi="Times New Roman"/>
          <w:sz w:val="24"/>
          <w:szCs w:val="24"/>
        </w:rPr>
        <w:t xml:space="preserve">  </w:t>
      </w:r>
      <w:hyperlink r:id="rId9" w:history="1">
        <w:r w:rsidR="00C03FE6" w:rsidRPr="00605B44">
          <w:rPr>
            <w:rStyle w:val="Hyperlink"/>
            <w:rFonts w:ascii="Times New Roman" w:hAnsi="Times New Roman"/>
            <w:bCs/>
            <w:sz w:val="24"/>
            <w:szCs w:val="24"/>
          </w:rPr>
          <w:t>http://www.hcd.ca.gov/codes/shl/Preface_ET_Emergency_Graywater.pdf</w:t>
        </w:r>
      </w:hyperlink>
    </w:p>
    <w:p w:rsidR="0034286D" w:rsidRPr="00605B44" w:rsidRDefault="0034286D" w:rsidP="00605B44">
      <w:pPr>
        <w:pStyle w:val="References"/>
        <w:spacing w:line="240" w:lineRule="auto"/>
        <w:rPr>
          <w:rFonts w:ascii="Times New Roman" w:hAnsi="Times New Roman"/>
          <w:sz w:val="24"/>
          <w:szCs w:val="24"/>
          <w:lang w:val="en"/>
        </w:rPr>
      </w:pPr>
    </w:p>
    <w:p w:rsidR="00FA45C7" w:rsidRPr="00605B44" w:rsidRDefault="0034286D" w:rsidP="00605B44">
      <w:pPr>
        <w:pStyle w:val="References"/>
        <w:spacing w:line="240" w:lineRule="auto"/>
        <w:rPr>
          <w:rFonts w:ascii="Times New Roman" w:hAnsi="Times New Roman"/>
          <w:sz w:val="24"/>
          <w:szCs w:val="24"/>
        </w:rPr>
      </w:pPr>
      <w:proofErr w:type="gramStart"/>
      <w:r w:rsidRPr="00605B44">
        <w:rPr>
          <w:rFonts w:ascii="Times New Roman" w:hAnsi="Times New Roman"/>
          <w:sz w:val="24"/>
          <w:szCs w:val="24"/>
          <w:lang w:val="en"/>
        </w:rPr>
        <w:t>Wu, L., and L. Dodge.</w:t>
      </w:r>
      <w:proofErr w:type="gramEnd"/>
      <w:r w:rsidRPr="00605B44">
        <w:rPr>
          <w:rFonts w:ascii="Times New Roman" w:hAnsi="Times New Roman"/>
          <w:sz w:val="24"/>
          <w:szCs w:val="24"/>
          <w:lang w:val="en"/>
        </w:rPr>
        <w:t xml:space="preserve"> 2005. Landscape plant salt tolerance guide for recycled water irrigation. </w:t>
      </w:r>
      <w:proofErr w:type="spellStart"/>
      <w:r w:rsidRPr="00605B44">
        <w:rPr>
          <w:rFonts w:ascii="Times New Roman" w:hAnsi="Times New Roman"/>
          <w:sz w:val="24"/>
          <w:szCs w:val="24"/>
          <w:lang w:val="en"/>
        </w:rPr>
        <w:t>Slosson</w:t>
      </w:r>
      <w:proofErr w:type="spellEnd"/>
      <w:r w:rsidRPr="00605B44">
        <w:rPr>
          <w:rFonts w:ascii="Times New Roman" w:hAnsi="Times New Roman"/>
          <w:sz w:val="24"/>
          <w:szCs w:val="24"/>
          <w:lang w:val="en"/>
        </w:rPr>
        <w:t xml:space="preserve"> Research Endowment for Ornamental Horticulture, University of</w:t>
      </w:r>
      <w:r w:rsidR="00C03FE6" w:rsidRPr="00605B44">
        <w:rPr>
          <w:rFonts w:ascii="Times New Roman" w:hAnsi="Times New Roman"/>
          <w:sz w:val="24"/>
          <w:szCs w:val="24"/>
          <w:lang w:val="en"/>
        </w:rPr>
        <w:t xml:space="preserve"> </w:t>
      </w:r>
      <w:r w:rsidRPr="00605B44">
        <w:rPr>
          <w:rFonts w:ascii="Times New Roman" w:hAnsi="Times New Roman"/>
          <w:sz w:val="24"/>
          <w:szCs w:val="24"/>
          <w:lang w:val="en"/>
        </w:rPr>
        <w:t xml:space="preserve">California, Davis, Department of Plant Sciences website, </w:t>
      </w:r>
      <w:hyperlink r:id="rId10" w:history="1">
        <w:r w:rsidRPr="00605B44">
          <w:rPr>
            <w:rFonts w:ascii="Times New Roman" w:hAnsi="Times New Roman"/>
            <w:sz w:val="24"/>
            <w:szCs w:val="24"/>
            <w:lang w:val="en"/>
          </w:rPr>
          <w:t>http://slosson.ucdavis.edu/files/66355.pdf</w:t>
        </w:r>
      </w:hyperlink>
      <w:r w:rsidRPr="00605B44">
        <w:rPr>
          <w:rFonts w:ascii="Times New Roman" w:hAnsi="Times New Roman"/>
          <w:sz w:val="24"/>
          <w:szCs w:val="24"/>
          <w:lang w:val="en"/>
        </w:rPr>
        <w:t>.</w:t>
      </w:r>
    </w:p>
    <w:sectPr w:rsidR="00FA45C7" w:rsidRPr="00605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A74"/>
    <w:multiLevelType w:val="hybridMultilevel"/>
    <w:tmpl w:val="77E6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64390"/>
    <w:multiLevelType w:val="hybridMultilevel"/>
    <w:tmpl w:val="D80A9318"/>
    <w:lvl w:ilvl="0" w:tplc="3E12C0AE">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A5B24"/>
    <w:multiLevelType w:val="hybridMultilevel"/>
    <w:tmpl w:val="7D8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C7"/>
    <w:rsid w:val="0034286D"/>
    <w:rsid w:val="00605B44"/>
    <w:rsid w:val="00830C08"/>
    <w:rsid w:val="009C5C90"/>
    <w:rsid w:val="00C03FE6"/>
    <w:rsid w:val="00FA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4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next w:val="Heading2"/>
    <w:rsid w:val="00FA45C7"/>
    <w:pPr>
      <w:spacing w:after="0" w:line="360" w:lineRule="auto"/>
    </w:pPr>
    <w:rPr>
      <w:rFonts w:eastAsia="Times New Roman" w:cs="Times New Roman"/>
      <w:szCs w:val="20"/>
    </w:rPr>
  </w:style>
  <w:style w:type="paragraph" w:customStyle="1" w:styleId="P2">
    <w:name w:val="P2"/>
    <w:basedOn w:val="P1"/>
    <w:link w:val="P2Char"/>
    <w:rsid w:val="00FA45C7"/>
    <w:pPr>
      <w:ind w:firstLine="432"/>
    </w:pPr>
  </w:style>
  <w:style w:type="paragraph" w:customStyle="1" w:styleId="Bhead">
    <w:name w:val="B head"/>
    <w:basedOn w:val="Normal"/>
    <w:rsid w:val="00FA45C7"/>
    <w:pPr>
      <w:spacing w:after="0" w:line="360" w:lineRule="auto"/>
      <w:outlineLvl w:val="2"/>
    </w:pPr>
    <w:rPr>
      <w:rFonts w:ascii="Calibri" w:eastAsia="Times New Roman" w:hAnsi="Calibri" w:cs="Times New Roman"/>
      <w:b/>
      <w:szCs w:val="20"/>
    </w:rPr>
  </w:style>
  <w:style w:type="character" w:customStyle="1" w:styleId="P2Char">
    <w:name w:val="P2 Char"/>
    <w:link w:val="P2"/>
    <w:rsid w:val="00FA45C7"/>
    <w:rPr>
      <w:rFonts w:eastAsia="Times New Roman" w:cs="Times New Roman"/>
      <w:szCs w:val="20"/>
    </w:rPr>
  </w:style>
  <w:style w:type="character" w:customStyle="1" w:styleId="subscript">
    <w:name w:val="subscript"/>
    <w:basedOn w:val="DefaultParagraphFont"/>
    <w:uiPriority w:val="1"/>
    <w:qFormat/>
    <w:rsid w:val="00FA45C7"/>
    <w:rPr>
      <w:vertAlign w:val="subscript"/>
    </w:rPr>
  </w:style>
  <w:style w:type="paragraph" w:customStyle="1" w:styleId="Ahead">
    <w:name w:val="A head"/>
    <w:basedOn w:val="Normal"/>
    <w:rsid w:val="00FA45C7"/>
    <w:pPr>
      <w:spacing w:after="0" w:line="360" w:lineRule="auto"/>
      <w:jc w:val="center"/>
      <w:outlineLvl w:val="1"/>
    </w:pPr>
    <w:rPr>
      <w:rFonts w:ascii="Calibri" w:eastAsia="Times New Roman" w:hAnsi="Calibri" w:cs="Times New Roman"/>
      <w:b/>
      <w:szCs w:val="20"/>
    </w:rPr>
  </w:style>
  <w:style w:type="paragraph" w:customStyle="1" w:styleId="Bulletlist">
    <w:name w:val="Bullet list"/>
    <w:basedOn w:val="P1"/>
    <w:rsid w:val="00FA45C7"/>
    <w:pPr>
      <w:numPr>
        <w:numId w:val="1"/>
      </w:numPr>
    </w:pPr>
  </w:style>
  <w:style w:type="paragraph" w:customStyle="1" w:styleId="P3">
    <w:name w:val="P3"/>
    <w:basedOn w:val="Normal"/>
    <w:qFormat/>
    <w:rsid w:val="00FA45C7"/>
    <w:pPr>
      <w:spacing w:after="0" w:line="360" w:lineRule="auto"/>
    </w:pPr>
    <w:rPr>
      <w:rFonts w:ascii="Calibri" w:eastAsia="Times New Roman" w:hAnsi="Calibri" w:cs="Times New Roman"/>
      <w:szCs w:val="20"/>
    </w:rPr>
  </w:style>
  <w:style w:type="paragraph" w:customStyle="1" w:styleId="Bulletsub">
    <w:name w:val="Bullet sub"/>
    <w:basedOn w:val="Bulletlist"/>
    <w:qFormat/>
    <w:rsid w:val="00FA45C7"/>
    <w:pPr>
      <w:numPr>
        <w:ilvl w:val="1"/>
        <w:numId w:val="0"/>
      </w:numPr>
      <w:ind w:left="360" w:hanging="360"/>
    </w:pPr>
  </w:style>
  <w:style w:type="character" w:customStyle="1" w:styleId="Taxo">
    <w:name w:val="Taxo"/>
    <w:basedOn w:val="DefaultParagraphFont"/>
    <w:uiPriority w:val="1"/>
    <w:qFormat/>
    <w:rsid w:val="00FA45C7"/>
    <w:rPr>
      <w:i/>
    </w:rPr>
  </w:style>
  <w:style w:type="character" w:styleId="Strong">
    <w:name w:val="Strong"/>
    <w:basedOn w:val="DefaultParagraphFont"/>
    <w:qFormat/>
    <w:rsid w:val="00FA45C7"/>
    <w:rPr>
      <w:b/>
      <w:bCs/>
    </w:rPr>
  </w:style>
  <w:style w:type="character" w:customStyle="1" w:styleId="Heading2Char">
    <w:name w:val="Heading 2 Char"/>
    <w:basedOn w:val="DefaultParagraphFont"/>
    <w:link w:val="Heading2"/>
    <w:uiPriority w:val="9"/>
    <w:semiHidden/>
    <w:rsid w:val="00FA45C7"/>
    <w:rPr>
      <w:rFonts w:asciiTheme="majorHAnsi" w:eastAsiaTheme="majorEastAsia" w:hAnsiTheme="majorHAnsi" w:cstheme="majorBidi"/>
      <w:color w:val="2E74B5" w:themeColor="accent1" w:themeShade="BF"/>
      <w:sz w:val="26"/>
      <w:szCs w:val="26"/>
    </w:rPr>
  </w:style>
  <w:style w:type="paragraph" w:customStyle="1" w:styleId="References">
    <w:name w:val="References"/>
    <w:basedOn w:val="Normal"/>
    <w:rsid w:val="00FA45C7"/>
    <w:pPr>
      <w:tabs>
        <w:tab w:val="left" w:pos="240"/>
      </w:tabs>
      <w:spacing w:after="0" w:line="360" w:lineRule="auto"/>
      <w:ind w:left="720" w:hanging="720"/>
    </w:pPr>
    <w:rPr>
      <w:rFonts w:ascii="Calibri" w:eastAsia="Times New Roman" w:hAnsi="Calibri" w:cs="Times New Roman"/>
      <w:szCs w:val="20"/>
    </w:rPr>
  </w:style>
  <w:style w:type="character" w:styleId="Hyperlink">
    <w:name w:val="Hyperlink"/>
    <w:basedOn w:val="DefaultParagraphFont"/>
    <w:uiPriority w:val="99"/>
    <w:unhideWhenUsed/>
    <w:rsid w:val="00FA45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4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next w:val="Heading2"/>
    <w:rsid w:val="00FA45C7"/>
    <w:pPr>
      <w:spacing w:after="0" w:line="360" w:lineRule="auto"/>
    </w:pPr>
    <w:rPr>
      <w:rFonts w:eastAsia="Times New Roman" w:cs="Times New Roman"/>
      <w:szCs w:val="20"/>
    </w:rPr>
  </w:style>
  <w:style w:type="paragraph" w:customStyle="1" w:styleId="P2">
    <w:name w:val="P2"/>
    <w:basedOn w:val="P1"/>
    <w:link w:val="P2Char"/>
    <w:rsid w:val="00FA45C7"/>
    <w:pPr>
      <w:ind w:firstLine="432"/>
    </w:pPr>
  </w:style>
  <w:style w:type="paragraph" w:customStyle="1" w:styleId="Bhead">
    <w:name w:val="B head"/>
    <w:basedOn w:val="Normal"/>
    <w:rsid w:val="00FA45C7"/>
    <w:pPr>
      <w:spacing w:after="0" w:line="360" w:lineRule="auto"/>
      <w:outlineLvl w:val="2"/>
    </w:pPr>
    <w:rPr>
      <w:rFonts w:ascii="Calibri" w:eastAsia="Times New Roman" w:hAnsi="Calibri" w:cs="Times New Roman"/>
      <w:b/>
      <w:szCs w:val="20"/>
    </w:rPr>
  </w:style>
  <w:style w:type="character" w:customStyle="1" w:styleId="P2Char">
    <w:name w:val="P2 Char"/>
    <w:link w:val="P2"/>
    <w:rsid w:val="00FA45C7"/>
    <w:rPr>
      <w:rFonts w:eastAsia="Times New Roman" w:cs="Times New Roman"/>
      <w:szCs w:val="20"/>
    </w:rPr>
  </w:style>
  <w:style w:type="character" w:customStyle="1" w:styleId="subscript">
    <w:name w:val="subscript"/>
    <w:basedOn w:val="DefaultParagraphFont"/>
    <w:uiPriority w:val="1"/>
    <w:qFormat/>
    <w:rsid w:val="00FA45C7"/>
    <w:rPr>
      <w:vertAlign w:val="subscript"/>
    </w:rPr>
  </w:style>
  <w:style w:type="paragraph" w:customStyle="1" w:styleId="Ahead">
    <w:name w:val="A head"/>
    <w:basedOn w:val="Normal"/>
    <w:rsid w:val="00FA45C7"/>
    <w:pPr>
      <w:spacing w:after="0" w:line="360" w:lineRule="auto"/>
      <w:jc w:val="center"/>
      <w:outlineLvl w:val="1"/>
    </w:pPr>
    <w:rPr>
      <w:rFonts w:ascii="Calibri" w:eastAsia="Times New Roman" w:hAnsi="Calibri" w:cs="Times New Roman"/>
      <w:b/>
      <w:szCs w:val="20"/>
    </w:rPr>
  </w:style>
  <w:style w:type="paragraph" w:customStyle="1" w:styleId="Bulletlist">
    <w:name w:val="Bullet list"/>
    <w:basedOn w:val="P1"/>
    <w:rsid w:val="00FA45C7"/>
    <w:pPr>
      <w:numPr>
        <w:numId w:val="1"/>
      </w:numPr>
    </w:pPr>
  </w:style>
  <w:style w:type="paragraph" w:customStyle="1" w:styleId="P3">
    <w:name w:val="P3"/>
    <w:basedOn w:val="Normal"/>
    <w:qFormat/>
    <w:rsid w:val="00FA45C7"/>
    <w:pPr>
      <w:spacing w:after="0" w:line="360" w:lineRule="auto"/>
    </w:pPr>
    <w:rPr>
      <w:rFonts w:ascii="Calibri" w:eastAsia="Times New Roman" w:hAnsi="Calibri" w:cs="Times New Roman"/>
      <w:szCs w:val="20"/>
    </w:rPr>
  </w:style>
  <w:style w:type="paragraph" w:customStyle="1" w:styleId="Bulletsub">
    <w:name w:val="Bullet sub"/>
    <w:basedOn w:val="Bulletlist"/>
    <w:qFormat/>
    <w:rsid w:val="00FA45C7"/>
    <w:pPr>
      <w:numPr>
        <w:ilvl w:val="1"/>
        <w:numId w:val="0"/>
      </w:numPr>
      <w:ind w:left="360" w:hanging="360"/>
    </w:pPr>
  </w:style>
  <w:style w:type="character" w:customStyle="1" w:styleId="Taxo">
    <w:name w:val="Taxo"/>
    <w:basedOn w:val="DefaultParagraphFont"/>
    <w:uiPriority w:val="1"/>
    <w:qFormat/>
    <w:rsid w:val="00FA45C7"/>
    <w:rPr>
      <w:i/>
    </w:rPr>
  </w:style>
  <w:style w:type="character" w:styleId="Strong">
    <w:name w:val="Strong"/>
    <w:basedOn w:val="DefaultParagraphFont"/>
    <w:qFormat/>
    <w:rsid w:val="00FA45C7"/>
    <w:rPr>
      <w:b/>
      <w:bCs/>
    </w:rPr>
  </w:style>
  <w:style w:type="character" w:customStyle="1" w:styleId="Heading2Char">
    <w:name w:val="Heading 2 Char"/>
    <w:basedOn w:val="DefaultParagraphFont"/>
    <w:link w:val="Heading2"/>
    <w:uiPriority w:val="9"/>
    <w:semiHidden/>
    <w:rsid w:val="00FA45C7"/>
    <w:rPr>
      <w:rFonts w:asciiTheme="majorHAnsi" w:eastAsiaTheme="majorEastAsia" w:hAnsiTheme="majorHAnsi" w:cstheme="majorBidi"/>
      <w:color w:val="2E74B5" w:themeColor="accent1" w:themeShade="BF"/>
      <w:sz w:val="26"/>
      <w:szCs w:val="26"/>
    </w:rPr>
  </w:style>
  <w:style w:type="paragraph" w:customStyle="1" w:styleId="References">
    <w:name w:val="References"/>
    <w:basedOn w:val="Normal"/>
    <w:rsid w:val="00FA45C7"/>
    <w:pPr>
      <w:tabs>
        <w:tab w:val="left" w:pos="240"/>
      </w:tabs>
      <w:spacing w:after="0" w:line="360" w:lineRule="auto"/>
      <w:ind w:left="720" w:hanging="720"/>
    </w:pPr>
    <w:rPr>
      <w:rFonts w:ascii="Calibri" w:eastAsia="Times New Roman" w:hAnsi="Calibri" w:cs="Times New Roman"/>
      <w:szCs w:val="20"/>
    </w:rPr>
  </w:style>
  <w:style w:type="character" w:styleId="Hyperlink">
    <w:name w:val="Hyperlink"/>
    <w:basedOn w:val="DefaultParagraphFont"/>
    <w:uiPriority w:val="99"/>
    <w:unhideWhenUsed/>
    <w:rsid w:val="00FA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water.colostate.edu/A1_Published_Report_03CTS18CO.pdf" TargetMode="External"/><Relationship Id="rId3" Type="http://schemas.microsoft.com/office/2007/relationships/stylesWithEffects" Target="stylesWithEffects.xml"/><Relationship Id="rId7" Type="http://schemas.openxmlformats.org/officeDocument/2006/relationships/hyperlink" Target="http://www.oasisdesign.net/greywater/law/california/current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sson.ucdavis.edu/files/66355.pdf" TargetMode="External"/><Relationship Id="rId4" Type="http://schemas.openxmlformats.org/officeDocument/2006/relationships/settings" Target="settings.xml"/><Relationship Id="rId9" Type="http://schemas.openxmlformats.org/officeDocument/2006/relationships/hyperlink" Target="http://www.hcd.ca.gov/codes/shl/Preface_ET_Emergency_Graywa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 PSWS</cp:lastModifiedBy>
  <cp:revision>2</cp:revision>
  <dcterms:created xsi:type="dcterms:W3CDTF">2014-10-29T23:57:00Z</dcterms:created>
  <dcterms:modified xsi:type="dcterms:W3CDTF">2014-10-29T23:57:00Z</dcterms:modified>
</cp:coreProperties>
</file>