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D28" w:rsidRDefault="00DF1D28" w:rsidP="00347A4D">
      <w:pPr>
        <w:spacing w:after="0" w:line="240" w:lineRule="auto"/>
        <w:jc w:val="center"/>
        <w:rPr>
          <w:rFonts w:ascii="Verdana" w:hAnsi="Verdana"/>
          <w:b/>
          <w:sz w:val="36"/>
        </w:rPr>
      </w:pPr>
    </w:p>
    <w:p w:rsidR="00DF1D28" w:rsidRDefault="00DF1D28" w:rsidP="00347A4D">
      <w:pPr>
        <w:spacing w:after="0" w:line="240" w:lineRule="auto"/>
        <w:jc w:val="center"/>
        <w:rPr>
          <w:rFonts w:ascii="Verdana" w:hAnsi="Verdana"/>
          <w:b/>
          <w:sz w:val="36"/>
        </w:rPr>
      </w:pPr>
    </w:p>
    <w:p w:rsidR="00DF1D28" w:rsidRDefault="00DF1D28" w:rsidP="00347A4D">
      <w:pPr>
        <w:spacing w:after="0" w:line="240" w:lineRule="auto"/>
        <w:jc w:val="center"/>
        <w:rPr>
          <w:rFonts w:ascii="Verdana" w:hAnsi="Verdana"/>
          <w:b/>
          <w:sz w:val="36"/>
        </w:rPr>
      </w:pPr>
    </w:p>
    <w:p w:rsidR="00DF1D28" w:rsidRDefault="00DF1D28" w:rsidP="00347A4D">
      <w:pPr>
        <w:spacing w:after="0" w:line="240" w:lineRule="auto"/>
        <w:jc w:val="center"/>
        <w:rPr>
          <w:rFonts w:ascii="Verdana" w:hAnsi="Verdana"/>
          <w:b/>
          <w:sz w:val="36"/>
        </w:rPr>
      </w:pPr>
    </w:p>
    <w:p w:rsidR="00DF1D28" w:rsidRDefault="00DF1D28" w:rsidP="00347A4D">
      <w:pPr>
        <w:spacing w:after="0" w:line="240" w:lineRule="auto"/>
        <w:jc w:val="center"/>
        <w:rPr>
          <w:rFonts w:ascii="Verdana" w:hAnsi="Verdana"/>
          <w:b/>
          <w:sz w:val="36"/>
        </w:rPr>
      </w:pPr>
    </w:p>
    <w:p w:rsidR="00DF1D28" w:rsidRDefault="00DF1D28" w:rsidP="00347A4D">
      <w:pPr>
        <w:spacing w:after="0" w:line="240" w:lineRule="auto"/>
        <w:jc w:val="center"/>
        <w:rPr>
          <w:rFonts w:ascii="Verdana" w:hAnsi="Verdana"/>
          <w:b/>
          <w:sz w:val="36"/>
        </w:rPr>
      </w:pPr>
    </w:p>
    <w:p w:rsidR="00DF1D28" w:rsidRPr="00347A4D" w:rsidRDefault="00DF1D28" w:rsidP="00975219">
      <w:pPr>
        <w:pStyle w:val="Title"/>
        <w:jc w:val="center"/>
      </w:pPr>
      <w:r w:rsidRPr="00347A4D">
        <w:t>2010 ANR Information Technology Assessment</w:t>
      </w:r>
    </w:p>
    <w:p w:rsidR="00DF1D28" w:rsidRDefault="00DF1D28" w:rsidP="00347A4D">
      <w:pPr>
        <w:spacing w:after="0" w:line="240" w:lineRule="auto"/>
        <w:jc w:val="center"/>
        <w:rPr>
          <w:rFonts w:ascii="Verdana" w:hAnsi="Verdana"/>
          <w:b/>
          <w:sz w:val="36"/>
        </w:rPr>
      </w:pPr>
    </w:p>
    <w:p w:rsidR="00DF1D28" w:rsidRDefault="00DF1D28" w:rsidP="00347A4D">
      <w:pPr>
        <w:spacing w:after="0" w:line="240" w:lineRule="auto"/>
        <w:jc w:val="center"/>
        <w:rPr>
          <w:rFonts w:ascii="Verdana" w:hAnsi="Verdana"/>
          <w:b/>
          <w:sz w:val="36"/>
        </w:rPr>
      </w:pPr>
    </w:p>
    <w:p w:rsidR="00DF1D28" w:rsidRDefault="00DF1D28" w:rsidP="00347A4D">
      <w:pPr>
        <w:spacing w:after="0" w:line="240" w:lineRule="auto"/>
        <w:jc w:val="center"/>
        <w:rPr>
          <w:rFonts w:ascii="Verdana" w:hAnsi="Verdana"/>
          <w:b/>
          <w:sz w:val="36"/>
        </w:rPr>
      </w:pPr>
    </w:p>
    <w:p w:rsidR="00DF1D28" w:rsidRDefault="00DF1D28" w:rsidP="00347A4D">
      <w:pPr>
        <w:spacing w:after="0" w:line="240" w:lineRule="auto"/>
        <w:jc w:val="center"/>
        <w:rPr>
          <w:rFonts w:ascii="Verdana" w:hAnsi="Verdana"/>
          <w:b/>
          <w:sz w:val="36"/>
        </w:rPr>
      </w:pPr>
    </w:p>
    <w:p w:rsidR="00DF1D28" w:rsidRDefault="00DF1D28" w:rsidP="00347A4D">
      <w:pPr>
        <w:spacing w:after="0" w:line="240" w:lineRule="auto"/>
        <w:jc w:val="center"/>
        <w:rPr>
          <w:rFonts w:ascii="Verdana" w:hAnsi="Verdana"/>
          <w:b/>
          <w:sz w:val="36"/>
        </w:rPr>
      </w:pPr>
    </w:p>
    <w:p w:rsidR="00DF1D28" w:rsidRDefault="00DF1D28" w:rsidP="00347A4D">
      <w:pPr>
        <w:spacing w:after="0" w:line="240" w:lineRule="auto"/>
        <w:rPr>
          <w:rFonts w:ascii="Verdana" w:hAnsi="Verdana"/>
          <w:b/>
          <w:sz w:val="20"/>
        </w:rPr>
      </w:pPr>
    </w:p>
    <w:p w:rsidR="00DF1D28" w:rsidRDefault="00DF1D28" w:rsidP="00347A4D">
      <w:pPr>
        <w:spacing w:after="0" w:line="240" w:lineRule="auto"/>
        <w:rPr>
          <w:rFonts w:ascii="Verdana" w:hAnsi="Verdana"/>
          <w:b/>
          <w:sz w:val="20"/>
        </w:rPr>
      </w:pPr>
    </w:p>
    <w:p w:rsidR="00DF1D28" w:rsidRDefault="00DF1D28" w:rsidP="00347A4D">
      <w:pPr>
        <w:spacing w:after="0" w:line="240" w:lineRule="auto"/>
        <w:rPr>
          <w:rFonts w:ascii="Verdana" w:hAnsi="Verdana"/>
          <w:b/>
          <w:sz w:val="20"/>
        </w:rPr>
      </w:pPr>
    </w:p>
    <w:p w:rsidR="00DF1D28" w:rsidRDefault="00DF1D28" w:rsidP="00347A4D">
      <w:pPr>
        <w:spacing w:after="0" w:line="240" w:lineRule="auto"/>
        <w:rPr>
          <w:rFonts w:ascii="Verdana" w:hAnsi="Verdana"/>
          <w:b/>
          <w:sz w:val="20"/>
        </w:rPr>
      </w:pPr>
    </w:p>
    <w:p w:rsidR="00DF1D28" w:rsidRDefault="00DF1D28" w:rsidP="00347A4D">
      <w:pPr>
        <w:spacing w:after="0" w:line="240" w:lineRule="auto"/>
        <w:rPr>
          <w:rFonts w:ascii="Verdana" w:hAnsi="Verdana"/>
          <w:b/>
          <w:sz w:val="20"/>
        </w:rPr>
      </w:pPr>
    </w:p>
    <w:p w:rsidR="00DF1D28" w:rsidRDefault="00DF1D28" w:rsidP="00347A4D">
      <w:pPr>
        <w:spacing w:after="0" w:line="240" w:lineRule="auto"/>
        <w:rPr>
          <w:rFonts w:ascii="Verdana" w:hAnsi="Verdana"/>
          <w:b/>
          <w:sz w:val="20"/>
        </w:rPr>
      </w:pPr>
    </w:p>
    <w:p w:rsidR="00DF1D28" w:rsidRDefault="00DF1D28" w:rsidP="00347A4D">
      <w:pPr>
        <w:spacing w:after="0" w:line="240" w:lineRule="auto"/>
        <w:rPr>
          <w:rFonts w:ascii="Verdana" w:hAnsi="Verdana"/>
          <w:b/>
          <w:sz w:val="20"/>
        </w:rPr>
      </w:pPr>
    </w:p>
    <w:p w:rsidR="00DF1D28" w:rsidRDefault="00DF1D28" w:rsidP="00347A4D">
      <w:pPr>
        <w:spacing w:after="0" w:line="240" w:lineRule="auto"/>
        <w:rPr>
          <w:rFonts w:ascii="Verdana" w:hAnsi="Verdana"/>
          <w:b/>
          <w:sz w:val="20"/>
        </w:rPr>
      </w:pPr>
    </w:p>
    <w:p w:rsidR="00DF1D28" w:rsidRPr="008F5E42" w:rsidRDefault="00DF1D28" w:rsidP="008F5E42">
      <w:pPr>
        <w:pStyle w:val="Heading3"/>
        <w:rPr>
          <w:rStyle w:val="Heading3Char"/>
          <w:rFonts w:eastAsia="Calibri"/>
        </w:rPr>
      </w:pPr>
      <w:r w:rsidRPr="008F5E42">
        <w:rPr>
          <w:rStyle w:val="Heading3Char"/>
        </w:rPr>
        <w:t>Assessment Team</w:t>
      </w:r>
    </w:p>
    <w:p w:rsidR="00DF1D28" w:rsidRDefault="00DF1D28" w:rsidP="00347A4D">
      <w:pPr>
        <w:spacing w:after="0" w:line="240" w:lineRule="auto"/>
        <w:rPr>
          <w:rFonts w:ascii="Verdana" w:hAnsi="Verdana"/>
          <w:sz w:val="20"/>
        </w:rPr>
      </w:pPr>
      <w:r>
        <w:rPr>
          <w:rFonts w:ascii="Verdana" w:hAnsi="Verdana"/>
          <w:sz w:val="20"/>
        </w:rPr>
        <w:t>Sherrell Cline-Richmond, ANR Communication Services</w:t>
      </w:r>
    </w:p>
    <w:p w:rsidR="00DF1D28" w:rsidRDefault="00DF1D28" w:rsidP="00347A4D">
      <w:pPr>
        <w:spacing w:after="0" w:line="240" w:lineRule="auto"/>
        <w:rPr>
          <w:rFonts w:ascii="Verdana" w:hAnsi="Verdana"/>
          <w:sz w:val="20"/>
        </w:rPr>
      </w:pPr>
      <w:r>
        <w:rPr>
          <w:rFonts w:ascii="Verdana" w:hAnsi="Verdana"/>
          <w:sz w:val="20"/>
        </w:rPr>
        <w:t>Shane Feirer, Hopland REC</w:t>
      </w:r>
    </w:p>
    <w:p w:rsidR="00DF1D28" w:rsidRDefault="00DF1D28" w:rsidP="00347A4D">
      <w:pPr>
        <w:spacing w:after="0" w:line="240" w:lineRule="auto"/>
        <w:rPr>
          <w:rFonts w:ascii="Verdana" w:hAnsi="Verdana"/>
          <w:sz w:val="20"/>
        </w:rPr>
      </w:pPr>
      <w:r>
        <w:rPr>
          <w:rFonts w:ascii="Verdana" w:hAnsi="Verdana"/>
          <w:sz w:val="20"/>
        </w:rPr>
        <w:t>Karl Krist, ANR Communication Services</w:t>
      </w:r>
    </w:p>
    <w:p w:rsidR="00DF1D28" w:rsidRDefault="00DF1D28" w:rsidP="00347A4D">
      <w:pPr>
        <w:spacing w:after="0" w:line="240" w:lineRule="auto"/>
        <w:rPr>
          <w:rFonts w:ascii="Verdana" w:hAnsi="Verdana"/>
          <w:sz w:val="20"/>
        </w:rPr>
      </w:pPr>
      <w:r w:rsidRPr="009A25D5">
        <w:rPr>
          <w:rFonts w:ascii="Verdana" w:hAnsi="Verdana"/>
          <w:sz w:val="20"/>
        </w:rPr>
        <w:t>Claudia</w:t>
      </w:r>
      <w:r>
        <w:rPr>
          <w:rFonts w:ascii="Verdana" w:hAnsi="Verdana"/>
          <w:sz w:val="20"/>
        </w:rPr>
        <w:t xml:space="preserve"> Myers, ANR Communication Services</w:t>
      </w:r>
    </w:p>
    <w:p w:rsidR="00DF1D28" w:rsidRDefault="00DF1D28" w:rsidP="00347A4D">
      <w:pPr>
        <w:spacing w:after="0" w:line="240" w:lineRule="auto"/>
        <w:rPr>
          <w:rFonts w:ascii="Verdana" w:hAnsi="Verdana"/>
          <w:sz w:val="20"/>
        </w:rPr>
      </w:pPr>
      <w:r>
        <w:rPr>
          <w:rFonts w:ascii="Verdana" w:hAnsi="Verdana"/>
          <w:sz w:val="20"/>
        </w:rPr>
        <w:t>John Rasmussen, Kearney Ag Center</w:t>
      </w:r>
    </w:p>
    <w:p w:rsidR="00DF1D28" w:rsidRDefault="00DF1D28" w:rsidP="00347A4D">
      <w:pPr>
        <w:spacing w:after="0" w:line="240" w:lineRule="auto"/>
        <w:rPr>
          <w:rFonts w:ascii="Verdana" w:hAnsi="Verdana"/>
          <w:sz w:val="20"/>
        </w:rPr>
      </w:pPr>
      <w:r>
        <w:rPr>
          <w:rFonts w:ascii="Verdana" w:hAnsi="Verdana"/>
          <w:sz w:val="20"/>
        </w:rPr>
        <w:t xml:space="preserve">Joni Rippee, Statewide Programs and REC </w:t>
      </w:r>
      <w:r w:rsidR="0079780D">
        <w:rPr>
          <w:rFonts w:ascii="Verdana" w:hAnsi="Verdana"/>
          <w:sz w:val="20"/>
        </w:rPr>
        <w:t>A</w:t>
      </w:r>
      <w:r>
        <w:rPr>
          <w:rFonts w:ascii="Verdana" w:hAnsi="Verdana"/>
          <w:sz w:val="20"/>
        </w:rPr>
        <w:t>dministration</w:t>
      </w:r>
    </w:p>
    <w:p w:rsidR="00DF1D28" w:rsidRDefault="00DF1D28" w:rsidP="00347A4D">
      <w:pPr>
        <w:spacing w:after="0" w:line="240" w:lineRule="auto"/>
        <w:rPr>
          <w:rFonts w:ascii="Verdana" w:hAnsi="Verdana"/>
          <w:sz w:val="20"/>
        </w:rPr>
      </w:pPr>
      <w:r>
        <w:rPr>
          <w:rFonts w:ascii="Verdana" w:hAnsi="Verdana"/>
          <w:sz w:val="20"/>
        </w:rPr>
        <w:t>Jerry Schmierer, CE Colusa County</w:t>
      </w:r>
    </w:p>
    <w:p w:rsidR="00DF1D28" w:rsidRDefault="00DF1D28" w:rsidP="00347A4D">
      <w:pPr>
        <w:spacing w:after="0" w:line="240" w:lineRule="auto"/>
        <w:rPr>
          <w:rFonts w:ascii="Verdana" w:hAnsi="Verdana"/>
          <w:sz w:val="20"/>
        </w:rPr>
      </w:pPr>
      <w:r>
        <w:rPr>
          <w:rFonts w:ascii="Verdana" w:hAnsi="Verdana"/>
          <w:sz w:val="20"/>
        </w:rPr>
        <w:t>David Underwood, Computer Services, ANR Oakland</w:t>
      </w:r>
    </w:p>
    <w:p w:rsidR="00DF1D28" w:rsidRPr="00347A4D" w:rsidRDefault="00DF1D28" w:rsidP="00347A4D">
      <w:pPr>
        <w:spacing w:after="0" w:line="240" w:lineRule="auto"/>
        <w:rPr>
          <w:rFonts w:ascii="Verdana" w:hAnsi="Verdana"/>
          <w:b/>
          <w:sz w:val="24"/>
        </w:rPr>
      </w:pPr>
    </w:p>
    <w:p w:rsidR="00DF1D28" w:rsidRPr="00347A4D" w:rsidRDefault="00DF1D28" w:rsidP="00E12B51">
      <w:pPr>
        <w:pStyle w:val="Heading1"/>
      </w:pPr>
      <w:r>
        <w:rPr>
          <w:rFonts w:ascii="Verdana" w:hAnsi="Verdana"/>
          <w:b w:val="0"/>
          <w:sz w:val="20"/>
        </w:rPr>
        <w:br w:type="page"/>
      </w:r>
      <w:r w:rsidRPr="00347A4D">
        <w:lastRenderedPageBreak/>
        <w:t>2010 ANR Information Technology Assessment</w:t>
      </w:r>
    </w:p>
    <w:p w:rsidR="00DF1D28" w:rsidRDefault="00DF1D28" w:rsidP="00347A4D">
      <w:pPr>
        <w:spacing w:after="0" w:line="240" w:lineRule="auto"/>
        <w:jc w:val="center"/>
        <w:rPr>
          <w:rFonts w:ascii="Verdana" w:hAnsi="Verdana"/>
          <w:b/>
          <w:sz w:val="20"/>
        </w:rPr>
      </w:pPr>
    </w:p>
    <w:p w:rsidR="00DF1D28" w:rsidRDefault="00DF1D28" w:rsidP="00E12B51">
      <w:pPr>
        <w:spacing w:after="120" w:line="240" w:lineRule="auto"/>
        <w:rPr>
          <w:rFonts w:ascii="Verdana" w:hAnsi="Verdana"/>
          <w:b/>
          <w:sz w:val="20"/>
        </w:rPr>
      </w:pPr>
      <w:r w:rsidRPr="00887634">
        <w:rPr>
          <w:rStyle w:val="Heading3Char"/>
          <w:rFonts w:eastAsia="Calibri"/>
        </w:rPr>
        <w:t>Purpose</w:t>
      </w:r>
      <w:r>
        <w:rPr>
          <w:rFonts w:ascii="Verdana" w:hAnsi="Verdana"/>
          <w:b/>
          <w:sz w:val="20"/>
        </w:rPr>
        <w:t xml:space="preserve"> </w:t>
      </w:r>
    </w:p>
    <w:p w:rsidR="00DF1D28" w:rsidRPr="00160AE8" w:rsidRDefault="00DF1D28" w:rsidP="00974F7A">
      <w:pPr>
        <w:pStyle w:val="p1"/>
        <w:rPr>
          <w:bCs/>
        </w:rPr>
      </w:pPr>
      <w:r w:rsidRPr="00160AE8">
        <w:t xml:space="preserve">Our charge was twofold: determine how ANR’s Information Technology (IT) resources </w:t>
      </w:r>
      <w:r w:rsidRPr="00160AE8" w:rsidDel="008F5E42">
        <w:t xml:space="preserve">can </w:t>
      </w:r>
      <w:r w:rsidRPr="00160AE8">
        <w:t>best meet the needs of a complex and decentralized Division,</w:t>
      </w:r>
      <w:r w:rsidRPr="00160AE8">
        <w:rPr>
          <w:bCs/>
        </w:rPr>
        <w:t xml:space="preserve"> and how IT spending can be aligned with strategic priorities.</w:t>
      </w:r>
    </w:p>
    <w:p w:rsidR="00DF1D28" w:rsidRDefault="00DF1D28" w:rsidP="00974F7A">
      <w:pPr>
        <w:pStyle w:val="p1"/>
      </w:pPr>
      <w:r w:rsidRPr="00160AE8">
        <w:t xml:space="preserve">Once we gathered our data, our goal was to assess and use it to define roles, responsibilities, and accountabilities that eliminate unnecessary or duplicative effort, achieve integrated and coordinated support where appropriate across units, and result in an effective and efficient delivery of IT support to ANR. </w:t>
      </w:r>
      <w:r w:rsidDel="008F5E42">
        <w:t xml:space="preserve">The following results serve as a </w:t>
      </w:r>
      <w:r>
        <w:t xml:space="preserve">blueprint for where our IT services are now and where they need to go. </w:t>
      </w:r>
    </w:p>
    <w:p w:rsidR="00DF1D28" w:rsidRPr="00E12B51" w:rsidRDefault="00DF1D28" w:rsidP="00E12B51">
      <w:pPr>
        <w:pStyle w:val="Heading1"/>
        <w:spacing w:after="200"/>
      </w:pPr>
      <w:r w:rsidRPr="00E12B51">
        <w:t>Executive Summary</w:t>
      </w:r>
    </w:p>
    <w:p w:rsidR="00DF1D28" w:rsidRDefault="00DF1D28" w:rsidP="00974F7A">
      <w:pPr>
        <w:pStyle w:val="p1"/>
      </w:pPr>
      <w:r>
        <w:t>We conducted an extensive survey of ANR offices to determine the current status of IT in ANR, identify issues, and discover what people hoped to see in the future. We had an excellent response rate:</w:t>
      </w:r>
      <w:r w:rsidR="002067AF">
        <w:t xml:space="preserve"> </w:t>
      </w:r>
      <w:r>
        <w:t>78 offices responded, including 56 county offices, 8 RECs</w:t>
      </w:r>
      <w:r w:rsidR="0079780D">
        <w:t>,</w:t>
      </w:r>
      <w:r>
        <w:t xml:space="preserve"> and 14 campus and statewide programs, in total representing 925 employees and ap</w:t>
      </w:r>
      <w:r w:rsidR="0059248C">
        <w:t xml:space="preserve">proximately 90% of ANR offices. (The survey was not sent to campus departments that house </w:t>
      </w:r>
      <w:r w:rsidR="0079780D">
        <w:t>S</w:t>
      </w:r>
      <w:r w:rsidR="0059248C">
        <w:t>pecialists.)</w:t>
      </w:r>
      <w:r w:rsidR="002067AF">
        <w:t xml:space="preserve"> </w:t>
      </w:r>
      <w:r>
        <w:t xml:space="preserve">A wide array of IT activities was touched upon in the survey, including desktop computer support, server administration, </w:t>
      </w:r>
      <w:r w:rsidR="0079780D">
        <w:t>Internet</w:t>
      </w:r>
      <w:r>
        <w:t xml:space="preserve"> access, security, backup, and website support. Each section of this report summarizes the relevant data and provides a link to the full set of data for that topic. </w:t>
      </w:r>
    </w:p>
    <w:p w:rsidR="00FC6A3F" w:rsidRPr="00FC6A3F" w:rsidRDefault="00FC6A3F" w:rsidP="00974F7A">
      <w:pPr>
        <w:pStyle w:val="p1"/>
        <w:rPr>
          <w:b/>
        </w:rPr>
      </w:pPr>
      <w:r>
        <w:rPr>
          <w:b/>
        </w:rPr>
        <w:t>Note:  After the initial report was submitted, discussions with UC Davis Information and Educational Technology XEDA Project (Active Directory/Exchange service) have progressed rapidly. In the interim, the XEDA project leadership has completed a major upgrade that allows all ANR employees access to Outlook/Exchange services at a cost of $2.00 per mailbox per month.  This reduction from the previous rate of $12.00 per month makes this solution extremely cost effective while providing vastly improved services, flexibility, and workflow efficiency.  Details of the project can be found on Page 15 and it has been added to our recommendations.</w:t>
      </w:r>
    </w:p>
    <w:p w:rsidR="00DF1D28" w:rsidRPr="00C86C55" w:rsidRDefault="00DF1D28" w:rsidP="00974F7A">
      <w:pPr>
        <w:pStyle w:val="p1"/>
      </w:pPr>
      <w:r>
        <w:t>Looking at ANR as a whole we found that servers and application programming have consolidated into a handful of locations: ANR Communication Services, Statewide IPM, Kearney Ag Center</w:t>
      </w:r>
      <w:r w:rsidR="0079780D">
        <w:t xml:space="preserve"> (KAC)</w:t>
      </w:r>
      <w:r>
        <w:t>, ANR Oakland, and a couple of the RECs. GIS servers and GIS development, for example, occurs mainly at Hopland REC and Kearney Ag Center. Most application development, maintenance</w:t>
      </w:r>
      <w:r w:rsidR="0079780D">
        <w:t>,</w:t>
      </w:r>
      <w:r>
        <w:t xml:space="preserve"> and programming is done for web applications and at the locations listed above, with most accomplished at ANR Communication Services and IPM. Most other offices with servers only have one or two, which are used primarily for backup, file</w:t>
      </w:r>
      <w:r w:rsidR="0079780D">
        <w:t xml:space="preserve"> sharing,</w:t>
      </w:r>
      <w:r>
        <w:t xml:space="preserve"> and print sharing. This consolidation of servers and programming is a </w:t>
      </w:r>
      <w:r>
        <w:lastRenderedPageBreak/>
        <w:t>good development. The complexities of web application programming and server administration require a high level of expertise if it is to be done well and securely.</w:t>
      </w:r>
      <w:r w:rsidR="002067AF">
        <w:t xml:space="preserve"> </w:t>
      </w:r>
    </w:p>
    <w:p w:rsidR="006345D5" w:rsidRDefault="006345D5" w:rsidP="00974F7A">
      <w:pPr>
        <w:pStyle w:val="p1"/>
        <w:sectPr w:rsidR="006345D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titlePg/>
          <w:docGrid w:linePitch="360"/>
        </w:sectPr>
      </w:pPr>
    </w:p>
    <w:p w:rsidR="00DF1D28" w:rsidRPr="00C86C55" w:rsidRDefault="00DF1D28" w:rsidP="00974F7A">
      <w:pPr>
        <w:pStyle w:val="p1"/>
      </w:pPr>
      <w:r>
        <w:lastRenderedPageBreak/>
        <w:t>ANR should seek to better coordinate between these primary server and programming locations. A number of IT staff at these locations are nearing retirement. When that happens ANR should take the opportunity to re-think the services these people provide.</w:t>
      </w:r>
      <w:r w:rsidR="002067AF">
        <w:t xml:space="preserve"> </w:t>
      </w:r>
      <w:r>
        <w:t>We should eliminate duplication of existing system-wide resources (e.g., email) and reduce duplicated effort betwe</w:t>
      </w:r>
      <w:r w:rsidRPr="00C86C55">
        <w:t xml:space="preserve">en these units where possible. </w:t>
      </w:r>
      <w:r>
        <w:t>In addition, these units should also standardize programming languages and infrastructure (operating systems, hardware, etc</w:t>
      </w:r>
      <w:r w:rsidR="0079780D">
        <w:t>.</w:t>
      </w:r>
      <w:r>
        <w:t>).</w:t>
      </w:r>
      <w:r w:rsidR="002067AF">
        <w:t xml:space="preserve"> </w:t>
      </w:r>
    </w:p>
    <w:p w:rsidR="00DF1D28" w:rsidRPr="00C86C55" w:rsidRDefault="00DF1D28" w:rsidP="00974F7A">
      <w:pPr>
        <w:pStyle w:val="p1"/>
      </w:pPr>
      <w:r>
        <w:t xml:space="preserve">Website support is different </w:t>
      </w:r>
      <w:r w:rsidR="0079780D">
        <w:t xml:space="preserve">from </w:t>
      </w:r>
      <w:r>
        <w:t xml:space="preserve">the web application programming mentioned above. Website support relates to the hundreds of websites that offices and programs maintain for their clientele. We found that 93% of the offices have a website created through SiteBuilder, and among those almost all characterized their websites as “important” or “very important.” Total effort devoted to webmaster duties for these units added up to 18 FTE (averaging 0.32 FTE per office). </w:t>
      </w:r>
    </w:p>
    <w:p w:rsidR="00DF1D28" w:rsidRPr="00C86C55" w:rsidRDefault="00DF1D28" w:rsidP="00974F7A">
      <w:pPr>
        <w:pStyle w:val="p1"/>
      </w:pPr>
      <w:r>
        <w:t>We believe one full-time, experienced staff added to Communication Services could focus on website content. Through increased efficienc</w:t>
      </w:r>
      <w:r w:rsidR="0036227E">
        <w:t>y</w:t>
      </w:r>
      <w:r>
        <w:t xml:space="preserve"> and expertise, one well-trained person could absorb the work of 5 currently assigned FTE</w:t>
      </w:r>
      <w:r w:rsidR="00C02D34">
        <w:t xml:space="preserve"> while</w:t>
      </w:r>
      <w:r>
        <w:t xml:space="preserve"> improving the quality of sites. County sites could utilize this person’s service</w:t>
      </w:r>
      <w:r w:rsidR="0079780D">
        <w:t>s</w:t>
      </w:r>
      <w:r>
        <w:t xml:space="preserve"> for free, while programs with separate funding could use this as a recharge service.</w:t>
      </w:r>
    </w:p>
    <w:p w:rsidR="00DF1D28" w:rsidRPr="00C86C55" w:rsidRDefault="00DF1D28" w:rsidP="00974F7A">
      <w:pPr>
        <w:pStyle w:val="p1"/>
      </w:pPr>
      <w:r>
        <w:t xml:space="preserve">With the exception of the key IT units listed above, ANR offices varied widely in regard to </w:t>
      </w:r>
      <w:r w:rsidRPr="00E12B51">
        <w:t xml:space="preserve">technical support, </w:t>
      </w:r>
      <w:r>
        <w:t xml:space="preserve">computer hardware and software, </w:t>
      </w:r>
      <w:r w:rsidRPr="00E12B51">
        <w:t xml:space="preserve">security, </w:t>
      </w:r>
      <w:r>
        <w:t>backup</w:t>
      </w:r>
      <w:r w:rsidRPr="00E12B51">
        <w:t xml:space="preserve">, and Internet access. </w:t>
      </w:r>
      <w:r>
        <w:t xml:space="preserve">Thirty-seven percent of the offices hire an outside firm or consultant to help with tech support; 50% have someone in the office who helps, </w:t>
      </w:r>
      <w:r w:rsidR="0079780D">
        <w:t xml:space="preserve">and </w:t>
      </w:r>
      <w:r>
        <w:t>61% of the county offices get help from the county IT dep</w:t>
      </w:r>
      <w:r w:rsidR="0079780D">
        <w:t>artmen</w:t>
      </w:r>
      <w:r>
        <w:t>t, but nearly all offices</w:t>
      </w:r>
      <w:r w:rsidR="0079780D">
        <w:t>—</w:t>
      </w:r>
      <w:r>
        <w:t>87%</w:t>
      </w:r>
      <w:r w:rsidR="0079780D">
        <w:t>—</w:t>
      </w:r>
      <w:r>
        <w:t>receive tech support from Communication Services. (</w:t>
      </w:r>
      <w:r w:rsidR="0079780D">
        <w:t>Every office</w:t>
      </w:r>
      <w:r>
        <w:t xml:space="preserve"> r</w:t>
      </w:r>
      <w:r w:rsidR="0036227E">
        <w:t>eceive</w:t>
      </w:r>
      <w:r w:rsidR="0079780D">
        <w:t>s</w:t>
      </w:r>
      <w:r w:rsidR="0036227E">
        <w:t xml:space="preserve"> tech support from more than </w:t>
      </w:r>
      <w:r>
        <w:t>one source.) Fewer than 20% of the offices have a plan or schedule in place for replacing computers; for the rest, computers are replaced when one breaks or when funds are available. Forty-three percent of the offices are on a county network or are part of the ANR Computer Security Project. These offices had 25% fewer security incidents than the off</w:t>
      </w:r>
      <w:r w:rsidR="0036227E">
        <w:t>i</w:t>
      </w:r>
      <w:r>
        <w:t xml:space="preserve">ces </w:t>
      </w:r>
      <w:r w:rsidR="0079780D">
        <w:t xml:space="preserve">that </w:t>
      </w:r>
      <w:r w:rsidR="00900F1A">
        <w:t>a</w:t>
      </w:r>
      <w:r w:rsidR="0079780D">
        <w:t xml:space="preserve">re neither </w:t>
      </w:r>
      <w:r>
        <w:t xml:space="preserve">connected to a county network </w:t>
      </w:r>
      <w:r w:rsidR="0079780D">
        <w:t>n</w:t>
      </w:r>
      <w:r>
        <w:t xml:space="preserve">or on the </w:t>
      </w:r>
      <w:r w:rsidR="00900F1A">
        <w:t xml:space="preserve">ANR Computer </w:t>
      </w:r>
      <w:r>
        <w:t xml:space="preserve">Security Project. Backup </w:t>
      </w:r>
      <w:r w:rsidR="00900F1A">
        <w:t xml:space="preserve">arrangements </w:t>
      </w:r>
      <w:r>
        <w:t>range from offices with automated, centralized backup</w:t>
      </w:r>
      <w:r w:rsidR="00900F1A">
        <w:t xml:space="preserve"> (22%)</w:t>
      </w:r>
      <w:r>
        <w:t xml:space="preserve">, </w:t>
      </w:r>
      <w:r w:rsidR="00900F1A">
        <w:t xml:space="preserve">to </w:t>
      </w:r>
      <w:r>
        <w:t xml:space="preserve">most </w:t>
      </w:r>
      <w:r w:rsidR="00C02D34">
        <w:t xml:space="preserve">of </w:t>
      </w:r>
      <w:r>
        <w:t xml:space="preserve">the others, </w:t>
      </w:r>
      <w:r w:rsidR="00900F1A">
        <w:t xml:space="preserve">which, </w:t>
      </w:r>
      <w:r>
        <w:t>if they ha</w:t>
      </w:r>
      <w:r w:rsidR="00900F1A">
        <w:t>ve</w:t>
      </w:r>
      <w:r>
        <w:t xml:space="preserve"> any backup at all, rel</w:t>
      </w:r>
      <w:r w:rsidR="00900F1A">
        <w:t>y</w:t>
      </w:r>
      <w:r>
        <w:t xml:space="preserve"> on individuals to copy files to external device</w:t>
      </w:r>
      <w:r w:rsidR="0036227E">
        <w:t>s</w:t>
      </w:r>
      <w:r>
        <w:t xml:space="preserve"> such as hard drives or CDs. Internet access is variable</w:t>
      </w:r>
      <w:r w:rsidR="00900F1A">
        <w:t>;</w:t>
      </w:r>
      <w:r>
        <w:t xml:space="preserve"> for most locations it is good but some offices suffer from poor bandwidth and/or reliability.</w:t>
      </w:r>
    </w:p>
    <w:p w:rsidR="00DF1D28" w:rsidRPr="00C86C55" w:rsidRDefault="00DF1D28" w:rsidP="00974F7A">
      <w:pPr>
        <w:pStyle w:val="p1"/>
        <w:rPr>
          <w:rFonts w:cs="Calibri"/>
        </w:rPr>
      </w:pPr>
      <w:r>
        <w:t xml:space="preserve">Other findings reached across ANR locations and topic areas. Funding computer purchases is a good example. </w:t>
      </w:r>
      <w:r>
        <w:rPr>
          <w:rFonts w:cs="Calibri"/>
        </w:rPr>
        <w:t xml:space="preserve">Dwindling county and ANR budgets have adversely affected the ability of units to make needed computer replacements, which in turn makes funding for hardware and software a top issue </w:t>
      </w:r>
      <w:r w:rsidR="0036227E">
        <w:rPr>
          <w:rFonts w:cs="Calibri"/>
        </w:rPr>
        <w:t>for most offices</w:t>
      </w:r>
      <w:r>
        <w:rPr>
          <w:rFonts w:cs="Calibri"/>
        </w:rPr>
        <w:t>. Two-thirds of the respondents said they would probably be interested in centralized purchasing of computers</w:t>
      </w:r>
      <w:r w:rsidR="00900F1A">
        <w:rPr>
          <w:rFonts w:cs="Calibri"/>
        </w:rPr>
        <w:t>. E</w:t>
      </w:r>
      <w:r>
        <w:rPr>
          <w:rFonts w:cs="Calibri"/>
        </w:rPr>
        <w:t xml:space="preserve">ven more </w:t>
      </w:r>
      <w:r w:rsidR="00900F1A">
        <w:rPr>
          <w:rFonts w:cs="Calibri"/>
        </w:rPr>
        <w:t>(</w:t>
      </w:r>
      <w:r>
        <w:rPr>
          <w:rFonts w:cs="Calibri"/>
        </w:rPr>
        <w:t>three-fourths</w:t>
      </w:r>
      <w:r w:rsidR="00900F1A">
        <w:rPr>
          <w:rFonts w:cs="Calibri"/>
        </w:rPr>
        <w:t>)</w:t>
      </w:r>
      <w:r>
        <w:rPr>
          <w:rFonts w:cs="Calibri"/>
        </w:rPr>
        <w:t xml:space="preserve"> said the same about software. In the tech support area, people expressed a desire for more help setting up new computers and more information on how to tie into UC licensing and special vendor pricing. In the security arena, people wanted more help dealing with viruses when a computer is infected. </w:t>
      </w:r>
      <w:r w:rsidRPr="00262FF5">
        <w:rPr>
          <w:rFonts w:cs="Calibri"/>
        </w:rPr>
        <w:t>ANR</w:t>
      </w:r>
      <w:r>
        <w:rPr>
          <w:rFonts w:cs="Calibri"/>
        </w:rPr>
        <w:t xml:space="preserve"> could arrange with a computer manufacturer to </w:t>
      </w:r>
      <w:r>
        <w:rPr>
          <w:rFonts w:cs="Calibri"/>
        </w:rPr>
        <w:lastRenderedPageBreak/>
        <w:t>offer a s</w:t>
      </w:r>
      <w:r w:rsidR="0036227E">
        <w:rPr>
          <w:rFonts w:cs="Calibri"/>
        </w:rPr>
        <w:t xml:space="preserve">tandard set of computers with standard </w:t>
      </w:r>
      <w:r>
        <w:rPr>
          <w:rFonts w:cs="Calibri"/>
        </w:rPr>
        <w:t xml:space="preserve">installed software. This would reduce computer purchase costs, reduce the amount of time people have to spend setting up a new computer, and standardize </w:t>
      </w:r>
      <w:r w:rsidR="0036227E">
        <w:rPr>
          <w:rFonts w:cs="Calibri"/>
        </w:rPr>
        <w:t xml:space="preserve">on </w:t>
      </w:r>
      <w:r>
        <w:rPr>
          <w:rFonts w:cs="Calibri"/>
        </w:rPr>
        <w:t xml:space="preserve">key software. It would simplify tech support, and if a computer was infected with a virus it could be replaced with a new imaged computer quickly while the infected computer was wiped and reimaged. </w:t>
      </w:r>
    </w:p>
    <w:p w:rsidR="00DF1D28" w:rsidRPr="00C86C55" w:rsidRDefault="00DF1D28" w:rsidP="00974F7A">
      <w:pPr>
        <w:pStyle w:val="p1"/>
        <w:rPr>
          <w:rFonts w:cs="Calibri"/>
        </w:rPr>
      </w:pPr>
      <w:r>
        <w:rPr>
          <w:rFonts w:cs="Calibri"/>
        </w:rPr>
        <w:t>Training was another need that came up across the board. People want training on new technologies, on how to access UC vendor deals for computer purchases, on computer basics</w:t>
      </w:r>
      <w:r w:rsidR="00900F1A">
        <w:rPr>
          <w:rFonts w:cs="Calibri"/>
        </w:rPr>
        <w:t>,</w:t>
      </w:r>
      <w:r>
        <w:rPr>
          <w:rFonts w:cs="Calibri"/>
        </w:rPr>
        <w:t xml:space="preserve"> and on more advanced topics. </w:t>
      </w:r>
    </w:p>
    <w:p w:rsidR="00DF1D28" w:rsidRDefault="00DF1D28" w:rsidP="00974F7A">
      <w:pPr>
        <w:pStyle w:val="p1"/>
      </w:pPr>
      <w:r>
        <w:rPr>
          <w:rFonts w:cs="Calibri"/>
        </w:rPr>
        <w:t xml:space="preserve">Computer backup is an area of shared concern. </w:t>
      </w:r>
      <w:r>
        <w:t>In most offices</w:t>
      </w:r>
      <w:r w:rsidR="00900F1A">
        <w:t>,</w:t>
      </w:r>
      <w:r>
        <w:t xml:space="preserve"> backup is inconsistent and insufficient.</w:t>
      </w:r>
      <w:r w:rsidR="002067AF">
        <w:t xml:space="preserve"> </w:t>
      </w:r>
      <w:r>
        <w:t xml:space="preserve">Only 22% of our ANR offices have central, automated backup systems for their office computers. The majority, 57%, rely on external hard drives. </w:t>
      </w:r>
      <w:r w:rsidDel="008F5E42">
        <w:t xml:space="preserve">The </w:t>
      </w:r>
      <w:r>
        <w:t>response to the question of what computer backup people would like</w:t>
      </w:r>
      <w:r w:rsidR="0036227E">
        <w:t xml:space="preserve"> to see in the next five years </w:t>
      </w:r>
      <w:r>
        <w:t>was almost unanimous: some form of consistent, reliable, automatic backup.</w:t>
      </w:r>
      <w:r w:rsidR="002067AF">
        <w:t xml:space="preserve"> </w:t>
      </w:r>
    </w:p>
    <w:p w:rsidR="00DF1D28" w:rsidRPr="00160AE8" w:rsidRDefault="00DF1D28" w:rsidP="00974F7A">
      <w:pPr>
        <w:pStyle w:val="p1"/>
      </w:pPr>
      <w:r w:rsidRPr="00E12B51">
        <w:t>Many people expressed a desire for more on-site tech support, particularly for dealing with viruses and</w:t>
      </w:r>
      <w:r>
        <w:t xml:space="preserve"> other problems and for setting up new computers and copying programs and data from an old </w:t>
      </w:r>
      <w:r w:rsidRPr="00E12B51">
        <w:t>computer to a new one.</w:t>
      </w:r>
      <w:r w:rsidRPr="00E12B51">
        <w:rPr>
          <w:rFonts w:cs="Calibri"/>
        </w:rPr>
        <w:t xml:space="preserve"> </w:t>
      </w:r>
      <w:r w:rsidRPr="00E12B51">
        <w:t>Communication Services should explore options for providing this, ranging</w:t>
      </w:r>
      <w:r>
        <w:t xml:space="preserve"> from centralized computer purchasing as mentioned above to working out arrangements with key liaisons in county and REC offices who could spend some of their time helping in neighboring offices. </w:t>
      </w:r>
    </w:p>
    <w:p w:rsidR="00DF1D28" w:rsidRPr="00E12B51" w:rsidRDefault="00DF1D28" w:rsidP="00E12B51">
      <w:pPr>
        <w:pStyle w:val="Heading1"/>
        <w:spacing w:after="200"/>
      </w:pPr>
      <w:r w:rsidRPr="00E12B51">
        <w:t>Specific Recommendations</w:t>
      </w:r>
    </w:p>
    <w:p w:rsidR="00DF1D28" w:rsidRPr="00E12B51" w:rsidDel="00EA59C5" w:rsidRDefault="00DF1D28" w:rsidP="000967C2">
      <w:pPr>
        <w:spacing w:after="120"/>
        <w:rPr>
          <w:rStyle w:val="Heading3Char"/>
          <w:rFonts w:eastAsia="Calibri"/>
          <w:b w:val="0"/>
          <w:bCs w:val="0"/>
          <w:szCs w:val="28"/>
        </w:rPr>
      </w:pPr>
      <w:r w:rsidRPr="00E12B51">
        <w:rPr>
          <w:rStyle w:val="Heading3Char"/>
          <w:rFonts w:eastAsia="Calibri"/>
        </w:rPr>
        <w:t>Individual office support—te</w:t>
      </w:r>
      <w:r w:rsidRPr="00E12B51" w:rsidDel="00EA59C5">
        <w:rPr>
          <w:rStyle w:val="Heading3Char"/>
          <w:rFonts w:eastAsia="Calibri"/>
        </w:rPr>
        <w:t>ch support, computer hardware and software, security, computer backup, Internet access</w:t>
      </w:r>
      <w:r w:rsidR="003831A8">
        <w:rPr>
          <w:rStyle w:val="Heading3Char"/>
          <w:rFonts w:eastAsia="Calibri"/>
        </w:rPr>
        <w:t>, standardized email and shared calendaring</w:t>
      </w:r>
    </w:p>
    <w:p w:rsidR="00FC6A3F" w:rsidRDefault="003831A8" w:rsidP="004B3539">
      <w:pPr>
        <w:pStyle w:val="ListParagraph"/>
      </w:pPr>
      <w:r>
        <w:t xml:space="preserve">Move immediately to deploy MS Exchange/Outlook to ANR offices.  (see page 15)  Providing a common email and collaboration software suite, including shared calendaring available to all offices and all users, will provide a standard suite of collaboration tools that will provide secure email, calendaring and ubiquitous web-based email access from any browser.  </w:t>
      </w:r>
    </w:p>
    <w:p w:rsidR="00DF1D28" w:rsidRPr="004B3539" w:rsidRDefault="00DF1D28" w:rsidP="004B3539">
      <w:pPr>
        <w:pStyle w:val="ListParagraph"/>
      </w:pPr>
      <w:r w:rsidRPr="004B3539">
        <w:t xml:space="preserve">Continue the tech support, particularly via phone, provided by </w:t>
      </w:r>
      <w:r w:rsidRPr="004B3539" w:rsidDel="00EA59C5">
        <w:t xml:space="preserve">the </w:t>
      </w:r>
      <w:r w:rsidRPr="004B3539">
        <w:t xml:space="preserve">ANR Communication Services IT group. This is very well received. </w:t>
      </w:r>
    </w:p>
    <w:p w:rsidR="00DF1D28" w:rsidRDefault="00DF1D28" w:rsidP="000E4D96">
      <w:pPr>
        <w:pStyle w:val="ListParagraph"/>
      </w:pPr>
      <w:r>
        <w:t xml:space="preserve">Offer more training: basic computer training, advanced training for liaisons, and training on new technologies, particularly smart phones. </w:t>
      </w:r>
    </w:p>
    <w:p w:rsidR="00DF1D28" w:rsidRDefault="00DF1D28" w:rsidP="00EA59C5">
      <w:pPr>
        <w:pStyle w:val="ListParagraph"/>
      </w:pPr>
      <w:r>
        <w:t>Investigate ways to offer more on-site help, especially for removing viruses, setting up new computers, and transferring people’s data from one computer to another.</w:t>
      </w:r>
    </w:p>
    <w:p w:rsidR="00DF1D28" w:rsidRDefault="00DF1D28" w:rsidP="000E4D96">
      <w:pPr>
        <w:pStyle w:val="ListParagraph"/>
      </w:pPr>
      <w:r>
        <w:lastRenderedPageBreak/>
        <w:t xml:space="preserve">Emphasize, offer training on, or </w:t>
      </w:r>
      <w:r w:rsidDel="00EA59C5">
        <w:t xml:space="preserve">better communicate recommendations </w:t>
      </w:r>
      <w:r>
        <w:t xml:space="preserve">about </w:t>
      </w:r>
      <w:r w:rsidDel="00EA59C5">
        <w:t xml:space="preserve">hardware </w:t>
      </w:r>
      <w:r>
        <w:t>and software and access to UC vendor deals.</w:t>
      </w:r>
    </w:p>
    <w:p w:rsidR="00DF1D28" w:rsidRDefault="00DF1D28" w:rsidP="000E4D96">
      <w:pPr>
        <w:pStyle w:val="ListParagraph"/>
      </w:pPr>
      <w:r>
        <w:t>E</w:t>
      </w:r>
      <w:r w:rsidRPr="006C5DEE">
        <w:t xml:space="preserve">xplore coordinating </w:t>
      </w:r>
      <w:r w:rsidR="00900F1A">
        <w:t xml:space="preserve">the </w:t>
      </w:r>
      <w:r w:rsidRPr="006C5DEE">
        <w:t xml:space="preserve">centralized purchase of computers to reduce costs and staff time </w:t>
      </w:r>
      <w:r w:rsidR="0036227E" w:rsidRPr="006C5DEE" w:rsidDel="00EA59C5">
        <w:t xml:space="preserve">and </w:t>
      </w:r>
      <w:r w:rsidR="0036227E" w:rsidRPr="006C5DEE">
        <w:t>improve</w:t>
      </w:r>
      <w:r w:rsidRPr="006C5DEE">
        <w:t xml:space="preserve"> tech support. </w:t>
      </w:r>
    </w:p>
    <w:p w:rsidR="00DF1D28" w:rsidRPr="002F1F46" w:rsidRDefault="00DF1D28" w:rsidP="000E4D96">
      <w:pPr>
        <w:pStyle w:val="ListParagraph"/>
      </w:pPr>
      <w:r>
        <w:t>E</w:t>
      </w:r>
      <w:r w:rsidRPr="006C5DEE">
        <w:t>xplore centralized software purchases, including</w:t>
      </w:r>
      <w:r w:rsidR="00900F1A">
        <w:t xml:space="preserve"> the</w:t>
      </w:r>
      <w:r w:rsidRPr="006C5DEE">
        <w:t xml:space="preserve"> </w:t>
      </w:r>
      <w:r w:rsidRPr="00E12B51">
        <w:t>Microsoft Consolidated Campus Agreement</w:t>
      </w:r>
      <w:r>
        <w:t xml:space="preserve">. </w:t>
      </w:r>
    </w:p>
    <w:p w:rsidR="00DF1D28" w:rsidRDefault="00DF1D28" w:rsidP="000E4D96">
      <w:pPr>
        <w:pStyle w:val="ListParagraph"/>
      </w:pPr>
      <w:r w:rsidRPr="004A0023">
        <w:t xml:space="preserve">Increase participation in the ANR Computer Security Project. </w:t>
      </w:r>
      <w:r>
        <w:t>Consider</w:t>
      </w:r>
      <w:r w:rsidRPr="004A0023">
        <w:t xml:space="preserve"> tighten</w:t>
      </w:r>
      <w:r>
        <w:t>ing</w:t>
      </w:r>
      <w:r w:rsidRPr="004A0023">
        <w:t xml:space="preserve"> controls.</w:t>
      </w:r>
    </w:p>
    <w:p w:rsidR="00DF1D28" w:rsidRDefault="00DF1D28" w:rsidP="000E4D96">
      <w:pPr>
        <w:pStyle w:val="ListParagraph"/>
      </w:pPr>
      <w:r>
        <w:t xml:space="preserve">Put backup servers in offices </w:t>
      </w:r>
      <w:r w:rsidR="00900F1A">
        <w:t xml:space="preserve">that currently have no </w:t>
      </w:r>
      <w:r>
        <w:t xml:space="preserve">centralized backup. Manage these servers centrally and remotely to take advantage of server administrator expertise. </w:t>
      </w:r>
      <w:r w:rsidR="00272581">
        <w:t>Prioritize installation in larger offices first in order to make most efficient use of Division resources.</w:t>
      </w:r>
    </w:p>
    <w:p w:rsidR="00DF1D28" w:rsidRPr="00125606" w:rsidRDefault="00DF1D28" w:rsidP="000E4D96">
      <w:pPr>
        <w:pStyle w:val="ListParagraph"/>
      </w:pPr>
      <w:r w:rsidRPr="00887634">
        <w:rPr>
          <w:rFonts w:cs="Calibri"/>
        </w:rPr>
        <w:t xml:space="preserve">Actively seek better Internet </w:t>
      </w:r>
      <w:r>
        <w:rPr>
          <w:rFonts w:cs="Calibri"/>
        </w:rPr>
        <w:t xml:space="preserve">service </w:t>
      </w:r>
      <w:r w:rsidRPr="00887634">
        <w:rPr>
          <w:rFonts w:cs="Calibri"/>
        </w:rPr>
        <w:t xml:space="preserve">providers </w:t>
      </w:r>
      <w:r>
        <w:rPr>
          <w:rFonts w:cs="Calibri"/>
        </w:rPr>
        <w:t xml:space="preserve">for individual offices </w:t>
      </w:r>
      <w:r w:rsidRPr="00887634">
        <w:rPr>
          <w:rFonts w:cs="Calibri"/>
        </w:rPr>
        <w:t xml:space="preserve">as </w:t>
      </w:r>
      <w:r w:rsidR="0036227E">
        <w:rPr>
          <w:rFonts w:cs="Calibri"/>
        </w:rPr>
        <w:t>connection options</w:t>
      </w:r>
      <w:r>
        <w:rPr>
          <w:rFonts w:cs="Calibri"/>
        </w:rPr>
        <w:t xml:space="preserve"> improve.</w:t>
      </w:r>
    </w:p>
    <w:p w:rsidR="00DF1D28" w:rsidRDefault="00DF1D28" w:rsidP="000E4D96">
      <w:pPr>
        <w:pStyle w:val="ListParagraph"/>
        <w:rPr>
          <w:rFonts w:cs="Calibri"/>
        </w:rPr>
      </w:pPr>
      <w:r>
        <w:rPr>
          <w:rFonts w:cs="Calibri"/>
        </w:rPr>
        <w:t xml:space="preserve">Consult Communication Services regarding Internet access before </w:t>
      </w:r>
      <w:r w:rsidR="00900F1A">
        <w:rPr>
          <w:rFonts w:cs="Calibri"/>
        </w:rPr>
        <w:t xml:space="preserve">making </w:t>
      </w:r>
      <w:r>
        <w:rPr>
          <w:rFonts w:cs="Calibri"/>
        </w:rPr>
        <w:t>decisions to move or set up new offices.</w:t>
      </w:r>
    </w:p>
    <w:p w:rsidR="004B3539" w:rsidRDefault="004B3539" w:rsidP="000967C2">
      <w:pPr>
        <w:spacing w:after="120"/>
        <w:rPr>
          <w:rStyle w:val="Heading3Char"/>
          <w:rFonts w:eastAsia="Calibri"/>
        </w:rPr>
      </w:pPr>
    </w:p>
    <w:p w:rsidR="000967C2" w:rsidRDefault="00DF1D28" w:rsidP="000967C2">
      <w:pPr>
        <w:spacing w:after="120"/>
        <w:rPr>
          <w:rStyle w:val="Heading3Char"/>
          <w:rFonts w:eastAsia="Calibri"/>
        </w:rPr>
      </w:pPr>
      <w:r w:rsidRPr="00E12B51">
        <w:rPr>
          <w:rStyle w:val="Heading3Char"/>
          <w:rFonts w:eastAsia="Calibri"/>
        </w:rPr>
        <w:t>Centralized services—website support, server administration, GIS, programming</w:t>
      </w:r>
    </w:p>
    <w:p w:rsidR="00DF1D28" w:rsidRDefault="00DF1D28" w:rsidP="00E12B51">
      <w:pPr>
        <w:pStyle w:val="ListParagraph"/>
        <w:numPr>
          <w:ilvl w:val="0"/>
          <w:numId w:val="11"/>
        </w:numPr>
      </w:pPr>
      <w:r>
        <w:t xml:space="preserve">Add one full-time, </w:t>
      </w:r>
      <w:r w:rsidDel="00EA59C5">
        <w:t xml:space="preserve">experienced </w:t>
      </w:r>
      <w:r>
        <w:t xml:space="preserve">staff person to Communication Services to focus on website content. </w:t>
      </w:r>
      <w:r w:rsidRPr="00887634">
        <w:t>County sites could utilize this person’s service</w:t>
      </w:r>
      <w:r w:rsidR="00900F1A">
        <w:t>s</w:t>
      </w:r>
      <w:r w:rsidRPr="00887634">
        <w:t xml:space="preserve"> for free, while programs with separate funding could use this as a recharge service. </w:t>
      </w:r>
    </w:p>
    <w:p w:rsidR="00DF1D28" w:rsidRDefault="00900F1A" w:rsidP="00E12B51">
      <w:pPr>
        <w:pStyle w:val="ListParagraph"/>
        <w:numPr>
          <w:ilvl w:val="0"/>
          <w:numId w:val="11"/>
        </w:numPr>
      </w:pPr>
      <w:r>
        <w:t>C</w:t>
      </w:r>
      <w:r w:rsidR="00DF1D28">
        <w:t xml:space="preserve">oordinate </w:t>
      </w:r>
      <w:r>
        <w:t xml:space="preserve">better </w:t>
      </w:r>
      <w:r w:rsidR="00DF1D28">
        <w:t xml:space="preserve">between the </w:t>
      </w:r>
      <w:r>
        <w:t xml:space="preserve">main </w:t>
      </w:r>
      <w:r w:rsidR="00DF1D28">
        <w:t>server and programming locations in ANR: Communication Services, Kearney Ag Center, and Statewide IPM. Hopland REC and ANR Oakland also have some of these services and should be included as appropriate. Look for</w:t>
      </w:r>
      <w:r w:rsidR="00DF1D28" w:rsidDel="00EA59C5">
        <w:t xml:space="preserve"> </w:t>
      </w:r>
      <w:r w:rsidR="00DF1D28">
        <w:t xml:space="preserve">opportunities for these centers to support one another, leverage campus resources, and reduce duplicated effort. </w:t>
      </w:r>
    </w:p>
    <w:p w:rsidR="00DF1D28" w:rsidRDefault="00EF78C5" w:rsidP="00E12B51">
      <w:pPr>
        <w:pStyle w:val="ListParagraph"/>
        <w:numPr>
          <w:ilvl w:val="0"/>
          <w:numId w:val="11"/>
        </w:numPr>
      </w:pPr>
      <w:r>
        <w:t>C</w:t>
      </w:r>
      <w:r w:rsidR="00DF1D28">
        <w:t xml:space="preserve">oordinate </w:t>
      </w:r>
      <w:r>
        <w:t xml:space="preserve">better </w:t>
      </w:r>
      <w:r w:rsidR="00DF1D28">
        <w:t>between the primary GIS centers of Kearney Ag Center and Hopland</w:t>
      </w:r>
      <w:r w:rsidR="00DF1D28" w:rsidDel="00EA59C5">
        <w:t xml:space="preserve"> on </w:t>
      </w:r>
      <w:r w:rsidR="00DF1D28">
        <w:t xml:space="preserve">GIS training and services as well as promoting those services. </w:t>
      </w:r>
    </w:p>
    <w:p w:rsidR="00DF1D28" w:rsidRPr="00887634" w:rsidRDefault="00DF1D28" w:rsidP="00E12B51">
      <w:pPr>
        <w:pStyle w:val="ListParagraph"/>
        <w:numPr>
          <w:ilvl w:val="0"/>
          <w:numId w:val="11"/>
        </w:numPr>
      </w:pPr>
      <w:r w:rsidRPr="00887634">
        <w:t xml:space="preserve">Determine a standardized platform for future </w:t>
      </w:r>
      <w:r>
        <w:t xml:space="preserve">web application </w:t>
      </w:r>
      <w:r w:rsidRPr="00887634">
        <w:t>projects.</w:t>
      </w:r>
    </w:p>
    <w:p w:rsidR="00DF1D28" w:rsidRPr="00887634" w:rsidRDefault="00DF1D28" w:rsidP="00E12B51">
      <w:pPr>
        <w:pStyle w:val="ListParagraph"/>
        <w:numPr>
          <w:ilvl w:val="0"/>
          <w:numId w:val="11"/>
        </w:numPr>
      </w:pPr>
      <w:r w:rsidRPr="00887634">
        <w:t xml:space="preserve">Request that </w:t>
      </w:r>
      <w:r w:rsidR="0036227E" w:rsidRPr="00887634">
        <w:t>all new</w:t>
      </w:r>
      <w:r w:rsidRPr="00887634">
        <w:t xml:space="preserve"> web application projects use existing </w:t>
      </w:r>
      <w:r w:rsidR="0036227E" w:rsidRPr="00887634">
        <w:t>infrastructure</w:t>
      </w:r>
      <w:r w:rsidRPr="00887634">
        <w:t xml:space="preserve"> and hardware.</w:t>
      </w:r>
    </w:p>
    <w:p w:rsidR="00DF1D28" w:rsidRPr="00887634" w:rsidRDefault="00DF1D28" w:rsidP="00E12B51">
      <w:pPr>
        <w:pStyle w:val="ListParagraph"/>
        <w:numPr>
          <w:ilvl w:val="0"/>
          <w:numId w:val="11"/>
        </w:numPr>
      </w:pPr>
      <w:r w:rsidRPr="00887634">
        <w:t>When large expenditures or programming projects are</w:t>
      </w:r>
      <w:r w:rsidR="0036227E">
        <w:t xml:space="preserve"> planned, consult Communication</w:t>
      </w:r>
      <w:r w:rsidRPr="00887634">
        <w:t xml:space="preserve"> Services first. Consider creating a more formal “clearinghouse” requirement for such purchases or projects.</w:t>
      </w:r>
    </w:p>
    <w:p w:rsidR="00DF1D28" w:rsidRDefault="00DF1D28" w:rsidP="00E12B51">
      <w:pPr>
        <w:pStyle w:val="Heading1"/>
        <w:spacing w:after="200"/>
      </w:pPr>
      <w:r>
        <w:lastRenderedPageBreak/>
        <w:t>Conclusion</w:t>
      </w:r>
    </w:p>
    <w:p w:rsidR="00DF1D28" w:rsidRDefault="00DF1D28" w:rsidP="004B3539">
      <w:pPr>
        <w:pStyle w:val="p1"/>
      </w:pPr>
      <w:r>
        <w:t>The next step is to develop a plan</w:t>
      </w:r>
      <w:r w:rsidDel="00C86C55">
        <w:t xml:space="preserve">, </w:t>
      </w:r>
      <w:r>
        <w:t xml:space="preserve">including necessary resources, to implement the </w:t>
      </w:r>
      <w:r w:rsidR="00C02D34">
        <w:t>specific recommendations</w:t>
      </w:r>
      <w:r>
        <w:t xml:space="preserve"> listed above. ANR Communication Services is in the most logical position to do this and should be charged with the task.</w:t>
      </w:r>
    </w:p>
    <w:p w:rsidR="00DF1D28" w:rsidRPr="00E12B51" w:rsidRDefault="00DF1D28" w:rsidP="00E12B51">
      <w:pPr>
        <w:jc w:val="center"/>
        <w:rPr>
          <w:rStyle w:val="Heading1Char"/>
          <w:rFonts w:eastAsia="Calibri"/>
        </w:rPr>
      </w:pPr>
      <w:r>
        <w:br w:type="page"/>
      </w:r>
      <w:r w:rsidRPr="00E12B51">
        <w:rPr>
          <w:rStyle w:val="Heading1Char"/>
          <w:rFonts w:eastAsia="Calibri"/>
        </w:rPr>
        <w:lastRenderedPageBreak/>
        <w:t>Survey Methodology</w:t>
      </w:r>
    </w:p>
    <w:p w:rsidR="00DF1D28" w:rsidRPr="00160AE8" w:rsidRDefault="00DF1D28" w:rsidP="004B3539">
      <w:pPr>
        <w:pStyle w:val="p1"/>
      </w:pPr>
      <w:r w:rsidRPr="00160AE8">
        <w:t>The first step was to find out where we are now by gathering data to document the current assignment of responsibilities and staffing and the amount of resources devoted to IT functions</w:t>
      </w:r>
      <w:r w:rsidR="00EF78C5">
        <w:t>,</w:t>
      </w:r>
      <w:r w:rsidRPr="00160AE8">
        <w:t xml:space="preserve"> both centrally </w:t>
      </w:r>
      <w:r w:rsidR="00EF78C5" w:rsidRPr="00160AE8">
        <w:t xml:space="preserve">located </w:t>
      </w:r>
      <w:r w:rsidRPr="00160AE8">
        <w:t>and dispersed throughout the Division.</w:t>
      </w:r>
    </w:p>
    <w:p w:rsidR="00DF1D28" w:rsidRPr="00160AE8" w:rsidRDefault="00DF1D28" w:rsidP="004B3539">
      <w:pPr>
        <w:pStyle w:val="p1"/>
      </w:pPr>
      <w:r w:rsidRPr="00160AE8">
        <w:t>A survey instrument to gather this data was sent to County Directors, county computer liaisons, office managers</w:t>
      </w:r>
      <w:r w:rsidR="00EF78C5">
        <w:t xml:space="preserve"> and MSO</w:t>
      </w:r>
      <w:r w:rsidRPr="00160AE8">
        <w:t xml:space="preserve">s in various offices. It included a list of IT functions to choose from and </w:t>
      </w:r>
      <w:r w:rsidR="00EF78C5">
        <w:t xml:space="preserve">a place to report </w:t>
      </w:r>
      <w:r w:rsidRPr="00160AE8">
        <w:t xml:space="preserve">staff time devoted to them. There were items such as desktop support, network services, server administration, application development, security, website maintenance, etc. We also asked about </w:t>
      </w:r>
      <w:r w:rsidR="00EF78C5">
        <w:t xml:space="preserve">any </w:t>
      </w:r>
      <w:r w:rsidRPr="00160AE8">
        <w:t>IT support provided by other sources</w:t>
      </w:r>
      <w:r w:rsidR="00EF78C5">
        <w:t>,</w:t>
      </w:r>
      <w:r w:rsidRPr="00160AE8">
        <w:t xml:space="preserve"> such as the county or a paid consultant</w:t>
      </w:r>
      <w:r w:rsidR="00EF78C5">
        <w:t xml:space="preserve"> or tech support person. Follow-</w:t>
      </w:r>
      <w:r w:rsidRPr="00160AE8">
        <w:t xml:space="preserve">up phone calls were made as necessary to gather more information or </w:t>
      </w:r>
      <w:r w:rsidR="00EF78C5">
        <w:t xml:space="preserve">to </w:t>
      </w:r>
      <w:r w:rsidRPr="00160AE8">
        <w:t>clarify</w:t>
      </w:r>
      <w:r w:rsidR="00EF78C5">
        <w:t xml:space="preserve"> information</w:t>
      </w:r>
      <w:r w:rsidRPr="00160AE8">
        <w:t>.</w:t>
      </w:r>
    </w:p>
    <w:p w:rsidR="00DF1D28" w:rsidRPr="00160AE8" w:rsidRDefault="00DF1D28" w:rsidP="004B3539">
      <w:pPr>
        <w:pStyle w:val="p1"/>
      </w:pPr>
      <w:r w:rsidRPr="00160AE8">
        <w:t>When the survey period was over, analysis started with sorting and summarizing the data in Excel spreadsheets.</w:t>
      </w:r>
      <w:r w:rsidR="002067AF">
        <w:t xml:space="preserve"> </w:t>
      </w:r>
      <w:r w:rsidRPr="00160AE8">
        <w:t xml:space="preserve">Members of the assessment team then took </w:t>
      </w:r>
      <w:r w:rsidR="00EF78C5">
        <w:t xml:space="preserve">the </w:t>
      </w:r>
      <w:r w:rsidRPr="00160AE8">
        <w:t xml:space="preserve">summarized data and further summarized the information to </w:t>
      </w:r>
      <w:r w:rsidR="00EF78C5">
        <w:t xml:space="preserve">reflect </w:t>
      </w:r>
      <w:r w:rsidRPr="00160AE8">
        <w:t xml:space="preserve">recurring themes or issues </w:t>
      </w:r>
      <w:r w:rsidR="00EF78C5">
        <w:t xml:space="preserve">mentioned </w:t>
      </w:r>
      <w:r w:rsidRPr="00160AE8">
        <w:t>in the comments.</w:t>
      </w:r>
      <w:r w:rsidR="002067AF">
        <w:t xml:space="preserve"> </w:t>
      </w:r>
      <w:r w:rsidRPr="00160AE8">
        <w:t>The entire team discussed each part of the survey results and further refined the analysis.</w:t>
      </w:r>
      <w:r w:rsidR="002067AF">
        <w:t xml:space="preserve"> </w:t>
      </w:r>
      <w:r w:rsidRPr="00160AE8">
        <w:t>From there, statements of findings, issues</w:t>
      </w:r>
      <w:r w:rsidR="00EF78C5">
        <w:t>,</w:t>
      </w:r>
      <w:r w:rsidRPr="00160AE8">
        <w:t xml:space="preserve"> and rec</w:t>
      </w:r>
      <w:r w:rsidR="00EF78C5">
        <w:t>ommendations were developed.</w:t>
      </w:r>
    </w:p>
    <w:p w:rsidR="00DF1D28" w:rsidRPr="00160AE8" w:rsidRDefault="00CB708E" w:rsidP="00E12B51">
      <w:pPr>
        <w:spacing w:before="100" w:after="100" w:line="240" w:lineRule="auto"/>
        <w:rPr>
          <w:rFonts w:ascii="Cambria" w:hAnsi="Cambria"/>
        </w:rPr>
      </w:pPr>
      <w:hyperlink r:id="rId15" w:history="1">
        <w:r w:rsidR="00DF1D28" w:rsidRPr="00BE2BA2">
          <w:rPr>
            <w:rStyle w:val="Hyperlink"/>
            <w:rFonts w:ascii="Cambria" w:hAnsi="Cambria"/>
          </w:rPr>
          <w:t>Attachment 1: Copy of Survey</w:t>
        </w:r>
      </w:hyperlink>
      <w:r w:rsidR="00DF1D28" w:rsidRPr="00A62E81">
        <w:rPr>
          <w:rFonts w:ascii="Cambria" w:hAnsi="Cambria"/>
        </w:rPr>
        <w:t xml:space="preserve"> </w:t>
      </w:r>
    </w:p>
    <w:p w:rsidR="00DF1D28" w:rsidRPr="00E12B51" w:rsidRDefault="00DF1D28" w:rsidP="004B3ED4">
      <w:pPr>
        <w:pStyle w:val="Heading1"/>
      </w:pPr>
      <w:r w:rsidRPr="00E12B51">
        <w:t>Results and Discussion</w:t>
      </w:r>
    </w:p>
    <w:p w:rsidR="00DF1D28" w:rsidRDefault="00DF1D28" w:rsidP="004B3539">
      <w:pPr>
        <w:pStyle w:val="p1"/>
      </w:pPr>
      <w:r>
        <w:t>We had an excellent response rate to the ANR IT Assessment Survey</w:t>
      </w:r>
      <w:r w:rsidR="00EF78C5">
        <w:t>,</w:t>
      </w:r>
      <w:r>
        <w:t xml:space="preserve"> with approximately 90% of ANR offices responding. Seventy-eight offices responded</w:t>
      </w:r>
      <w:r w:rsidR="00EF78C5">
        <w:t>,</w:t>
      </w:r>
      <w:r>
        <w:t xml:space="preserve"> includ</w:t>
      </w:r>
      <w:r w:rsidR="00EF78C5">
        <w:t>ing 56 county offices, 8 REC</w:t>
      </w:r>
      <w:r>
        <w:t>s</w:t>
      </w:r>
      <w:r w:rsidR="00EF78C5">
        <w:t>,</w:t>
      </w:r>
      <w:r>
        <w:t xml:space="preserve"> and 14 campus and statewide programs, representing over 900 employees.</w:t>
      </w:r>
    </w:p>
    <w:p w:rsidR="00DF1D28" w:rsidRPr="00192D6B" w:rsidRDefault="00DF1D28" w:rsidP="004B3ED4">
      <w:pPr>
        <w:pStyle w:val="Heading3"/>
      </w:pPr>
      <w:r w:rsidRPr="00192D6B">
        <w:t>Tech Support</w:t>
      </w:r>
    </w:p>
    <w:p w:rsidR="00DF1D28" w:rsidRDefault="00DF1D28" w:rsidP="004B3539">
      <w:pPr>
        <w:pStyle w:val="p1"/>
      </w:pPr>
      <w:r>
        <w:t xml:space="preserve">We asked what methods of tech support </w:t>
      </w:r>
      <w:r w:rsidR="00EF78C5">
        <w:t xml:space="preserve">were </w:t>
      </w:r>
      <w:r>
        <w:t xml:space="preserve">used and </w:t>
      </w:r>
      <w:r w:rsidR="00EF78C5">
        <w:t xml:space="preserve">at what </w:t>
      </w:r>
      <w:r>
        <w:t>cost. Th</w:t>
      </w:r>
      <w:r w:rsidR="006345D5">
        <w:t>is</w:t>
      </w:r>
      <w:r>
        <w:t xml:space="preserve"> table summarizes </w:t>
      </w:r>
      <w:r w:rsidR="006345D5">
        <w:t>responses</w:t>
      </w:r>
      <w:r>
        <w:t xml:space="preserve">. </w:t>
      </w:r>
    </w:p>
    <w:tbl>
      <w:tblPr>
        <w:tblStyle w:val="TableGrid"/>
        <w:tblW w:w="0" w:type="auto"/>
        <w:tblLook w:val="00A0" w:firstRow="1" w:lastRow="0" w:firstColumn="1" w:lastColumn="0" w:noHBand="0" w:noVBand="0"/>
      </w:tblPr>
      <w:tblGrid>
        <w:gridCol w:w="1368"/>
        <w:gridCol w:w="1368"/>
        <w:gridCol w:w="1368"/>
        <w:gridCol w:w="1368"/>
        <w:gridCol w:w="1368"/>
        <w:gridCol w:w="1368"/>
        <w:gridCol w:w="1368"/>
      </w:tblGrid>
      <w:tr w:rsidR="00DF1D28" w:rsidRPr="00EF78C5">
        <w:tc>
          <w:tcPr>
            <w:tcW w:w="1368" w:type="dxa"/>
            <w:vAlign w:val="bottom"/>
          </w:tcPr>
          <w:p w:rsidR="00DF1D28" w:rsidRPr="00EF78C5" w:rsidRDefault="00DF1D28" w:rsidP="00EF78C5">
            <w:pPr>
              <w:spacing w:before="60" w:after="60" w:line="240" w:lineRule="auto"/>
              <w:rPr>
                <w:b/>
                <w:sz w:val="20"/>
              </w:rPr>
            </w:pPr>
            <w:r w:rsidRPr="00EF78C5">
              <w:rPr>
                <w:b/>
                <w:sz w:val="20"/>
              </w:rPr>
              <w:t>Provider</w:t>
            </w:r>
          </w:p>
        </w:tc>
        <w:tc>
          <w:tcPr>
            <w:tcW w:w="1368" w:type="dxa"/>
            <w:vAlign w:val="bottom"/>
          </w:tcPr>
          <w:p w:rsidR="00DF1D28" w:rsidRPr="00EF78C5" w:rsidRDefault="00DF1D28" w:rsidP="00EF78C5">
            <w:pPr>
              <w:spacing w:before="60" w:after="60" w:line="240" w:lineRule="auto"/>
              <w:jc w:val="center"/>
              <w:rPr>
                <w:b/>
                <w:sz w:val="20"/>
              </w:rPr>
            </w:pPr>
            <w:r w:rsidRPr="00EF78C5">
              <w:rPr>
                <w:b/>
                <w:sz w:val="20"/>
              </w:rPr>
              <w:t>Counties</w:t>
            </w:r>
          </w:p>
        </w:tc>
        <w:tc>
          <w:tcPr>
            <w:tcW w:w="1368" w:type="dxa"/>
            <w:vAlign w:val="bottom"/>
          </w:tcPr>
          <w:p w:rsidR="00DF1D28" w:rsidRPr="00EF78C5" w:rsidRDefault="00DF1D28" w:rsidP="00EF78C5">
            <w:pPr>
              <w:spacing w:before="60" w:after="60" w:line="240" w:lineRule="auto"/>
              <w:jc w:val="center"/>
              <w:rPr>
                <w:b/>
                <w:sz w:val="20"/>
              </w:rPr>
            </w:pPr>
            <w:r w:rsidRPr="00EF78C5">
              <w:rPr>
                <w:b/>
                <w:sz w:val="20"/>
              </w:rPr>
              <w:t>RECs</w:t>
            </w:r>
          </w:p>
        </w:tc>
        <w:tc>
          <w:tcPr>
            <w:tcW w:w="1368" w:type="dxa"/>
            <w:vAlign w:val="bottom"/>
          </w:tcPr>
          <w:p w:rsidR="00DF1D28" w:rsidRPr="00EF78C5" w:rsidRDefault="00DF1D28" w:rsidP="00EF78C5">
            <w:pPr>
              <w:spacing w:before="60" w:after="60" w:line="240" w:lineRule="auto"/>
              <w:jc w:val="center"/>
              <w:rPr>
                <w:b/>
                <w:sz w:val="20"/>
              </w:rPr>
            </w:pPr>
            <w:r w:rsidRPr="00EF78C5">
              <w:rPr>
                <w:b/>
                <w:sz w:val="20"/>
              </w:rPr>
              <w:t>Campus or statewide program</w:t>
            </w:r>
          </w:p>
        </w:tc>
        <w:tc>
          <w:tcPr>
            <w:tcW w:w="1368" w:type="dxa"/>
            <w:vAlign w:val="bottom"/>
          </w:tcPr>
          <w:p w:rsidR="00DF1D28" w:rsidRPr="00EF78C5" w:rsidRDefault="00DF1D28" w:rsidP="00EF78C5">
            <w:pPr>
              <w:spacing w:before="60" w:after="60" w:line="240" w:lineRule="auto"/>
              <w:jc w:val="center"/>
              <w:rPr>
                <w:b/>
                <w:sz w:val="20"/>
              </w:rPr>
            </w:pPr>
            <w:r w:rsidRPr="00EF78C5">
              <w:rPr>
                <w:b/>
                <w:sz w:val="20"/>
              </w:rPr>
              <w:t>Average percent</w:t>
            </w:r>
            <w:r w:rsidR="00EF78C5">
              <w:rPr>
                <w:b/>
                <w:sz w:val="20"/>
              </w:rPr>
              <w:t>age</w:t>
            </w:r>
          </w:p>
        </w:tc>
        <w:tc>
          <w:tcPr>
            <w:tcW w:w="1368" w:type="dxa"/>
            <w:vAlign w:val="bottom"/>
          </w:tcPr>
          <w:p w:rsidR="00DF1D28" w:rsidRPr="00EF78C5" w:rsidRDefault="00DF1D28" w:rsidP="00EF78C5">
            <w:pPr>
              <w:spacing w:before="60" w:after="60" w:line="240" w:lineRule="auto"/>
              <w:jc w:val="center"/>
              <w:rPr>
                <w:b/>
                <w:sz w:val="20"/>
              </w:rPr>
            </w:pPr>
            <w:r w:rsidRPr="00EF78C5">
              <w:rPr>
                <w:b/>
                <w:sz w:val="20"/>
              </w:rPr>
              <w:t>Ave</w:t>
            </w:r>
            <w:r w:rsidR="00EF78C5">
              <w:rPr>
                <w:b/>
                <w:sz w:val="20"/>
              </w:rPr>
              <w:t>rage</w:t>
            </w:r>
            <w:r w:rsidRPr="00EF78C5">
              <w:rPr>
                <w:b/>
                <w:sz w:val="20"/>
              </w:rPr>
              <w:t xml:space="preserve"> cost or FTE/year</w:t>
            </w:r>
          </w:p>
        </w:tc>
        <w:tc>
          <w:tcPr>
            <w:tcW w:w="1368" w:type="dxa"/>
            <w:vAlign w:val="bottom"/>
          </w:tcPr>
          <w:p w:rsidR="00DF1D28" w:rsidRPr="00EF78C5" w:rsidRDefault="00DF1D28" w:rsidP="00EF78C5">
            <w:pPr>
              <w:spacing w:before="60" w:after="60" w:line="240" w:lineRule="auto"/>
              <w:jc w:val="center"/>
              <w:rPr>
                <w:b/>
                <w:sz w:val="20"/>
              </w:rPr>
            </w:pPr>
            <w:r w:rsidRPr="00EF78C5">
              <w:rPr>
                <w:b/>
                <w:sz w:val="20"/>
              </w:rPr>
              <w:t>Level of satisfaction</w:t>
            </w:r>
            <w:r w:rsidR="00EF78C5">
              <w:rPr>
                <w:b/>
                <w:sz w:val="20"/>
              </w:rPr>
              <w:t xml:space="preserve"> (</w:t>
            </w:r>
            <w:r w:rsidRPr="00EF78C5">
              <w:rPr>
                <w:b/>
                <w:sz w:val="20"/>
              </w:rPr>
              <w:t>scale of 1 to 5, with 5 highest</w:t>
            </w:r>
            <w:r w:rsidR="00EF78C5">
              <w:rPr>
                <w:b/>
                <w:sz w:val="20"/>
              </w:rPr>
              <w:t>)</w:t>
            </w:r>
          </w:p>
        </w:tc>
      </w:tr>
      <w:tr w:rsidR="00DF1D28" w:rsidRPr="00FA5CB5">
        <w:tc>
          <w:tcPr>
            <w:tcW w:w="1368" w:type="dxa"/>
          </w:tcPr>
          <w:p w:rsidR="00DF1D28" w:rsidRPr="00E12B51" w:rsidRDefault="00DF1D28" w:rsidP="00EF78C5">
            <w:pPr>
              <w:spacing w:before="60" w:after="60" w:line="240" w:lineRule="auto"/>
              <w:rPr>
                <w:sz w:val="20"/>
              </w:rPr>
            </w:pPr>
            <w:r w:rsidRPr="00E12B51">
              <w:rPr>
                <w:sz w:val="20"/>
              </w:rPr>
              <w:t>Outside firm or consultant</w:t>
            </w:r>
          </w:p>
        </w:tc>
        <w:tc>
          <w:tcPr>
            <w:tcW w:w="1368" w:type="dxa"/>
          </w:tcPr>
          <w:p w:rsidR="00DF1D28" w:rsidRPr="00E12B51" w:rsidRDefault="00DF1D28" w:rsidP="00EF78C5">
            <w:pPr>
              <w:spacing w:before="60" w:after="60" w:line="240" w:lineRule="auto"/>
              <w:jc w:val="center"/>
              <w:rPr>
                <w:sz w:val="20"/>
              </w:rPr>
            </w:pPr>
            <w:r w:rsidRPr="00E12B51">
              <w:rPr>
                <w:sz w:val="20"/>
              </w:rPr>
              <w:t>32%</w:t>
            </w:r>
          </w:p>
        </w:tc>
        <w:tc>
          <w:tcPr>
            <w:tcW w:w="1368" w:type="dxa"/>
          </w:tcPr>
          <w:p w:rsidR="00DF1D28" w:rsidRPr="00E12B51" w:rsidRDefault="00DF1D28" w:rsidP="00EF78C5">
            <w:pPr>
              <w:tabs>
                <w:tab w:val="decimal" w:pos="594"/>
              </w:tabs>
              <w:spacing w:before="60" w:after="60" w:line="240" w:lineRule="auto"/>
              <w:rPr>
                <w:sz w:val="20"/>
              </w:rPr>
            </w:pPr>
            <w:r w:rsidRPr="00E12B51">
              <w:rPr>
                <w:sz w:val="20"/>
              </w:rPr>
              <w:t>50%</w:t>
            </w:r>
          </w:p>
        </w:tc>
        <w:tc>
          <w:tcPr>
            <w:tcW w:w="1368" w:type="dxa"/>
          </w:tcPr>
          <w:p w:rsidR="00DF1D28" w:rsidRPr="00E12B51" w:rsidRDefault="00DF1D28" w:rsidP="00EF78C5">
            <w:pPr>
              <w:spacing w:before="60" w:after="60" w:line="240" w:lineRule="auto"/>
              <w:jc w:val="center"/>
              <w:rPr>
                <w:sz w:val="20"/>
              </w:rPr>
            </w:pPr>
            <w:r w:rsidRPr="00E12B51">
              <w:rPr>
                <w:sz w:val="20"/>
              </w:rPr>
              <w:t>21%</w:t>
            </w:r>
          </w:p>
        </w:tc>
        <w:tc>
          <w:tcPr>
            <w:tcW w:w="1368" w:type="dxa"/>
          </w:tcPr>
          <w:p w:rsidR="00DF1D28" w:rsidRPr="00E12B51" w:rsidRDefault="00DF1D28" w:rsidP="00EF78C5">
            <w:pPr>
              <w:spacing w:before="60" w:after="60" w:line="240" w:lineRule="auto"/>
              <w:jc w:val="center"/>
              <w:rPr>
                <w:sz w:val="20"/>
              </w:rPr>
            </w:pPr>
            <w:r w:rsidRPr="00E12B51">
              <w:rPr>
                <w:sz w:val="20"/>
              </w:rPr>
              <w:t>37%</w:t>
            </w:r>
          </w:p>
        </w:tc>
        <w:tc>
          <w:tcPr>
            <w:tcW w:w="1368" w:type="dxa"/>
          </w:tcPr>
          <w:p w:rsidR="00DF1D28" w:rsidRPr="00E12B51" w:rsidRDefault="00DF1D28" w:rsidP="00EF78C5">
            <w:pPr>
              <w:spacing w:before="60" w:after="60" w:line="240" w:lineRule="auto"/>
              <w:jc w:val="center"/>
              <w:rPr>
                <w:sz w:val="20"/>
              </w:rPr>
            </w:pPr>
            <w:r w:rsidRPr="00E12B51">
              <w:rPr>
                <w:sz w:val="20"/>
              </w:rPr>
              <w:t>$1,987</w:t>
            </w:r>
          </w:p>
        </w:tc>
        <w:tc>
          <w:tcPr>
            <w:tcW w:w="1368" w:type="dxa"/>
          </w:tcPr>
          <w:p w:rsidR="00DF1D28" w:rsidRPr="00E12B51" w:rsidRDefault="00DF1D28" w:rsidP="00EF78C5">
            <w:pPr>
              <w:spacing w:before="60" w:after="60" w:line="240" w:lineRule="auto"/>
              <w:jc w:val="center"/>
              <w:rPr>
                <w:sz w:val="20"/>
              </w:rPr>
            </w:pPr>
            <w:r w:rsidRPr="00E12B51">
              <w:rPr>
                <w:sz w:val="20"/>
              </w:rPr>
              <w:t>3.58</w:t>
            </w:r>
          </w:p>
        </w:tc>
      </w:tr>
      <w:tr w:rsidR="00DF1D28" w:rsidRPr="00FA5CB5">
        <w:tc>
          <w:tcPr>
            <w:tcW w:w="1368" w:type="dxa"/>
          </w:tcPr>
          <w:p w:rsidR="00DF1D28" w:rsidRPr="00E12B51" w:rsidRDefault="00DF1D28" w:rsidP="00EF78C5">
            <w:pPr>
              <w:spacing w:before="60" w:after="60" w:line="240" w:lineRule="auto"/>
              <w:rPr>
                <w:sz w:val="20"/>
              </w:rPr>
            </w:pPr>
            <w:r w:rsidRPr="00E12B51">
              <w:rPr>
                <w:sz w:val="20"/>
              </w:rPr>
              <w:t>Person in unit</w:t>
            </w:r>
          </w:p>
        </w:tc>
        <w:tc>
          <w:tcPr>
            <w:tcW w:w="1368" w:type="dxa"/>
          </w:tcPr>
          <w:p w:rsidR="00DF1D28" w:rsidRPr="00E12B51" w:rsidRDefault="00DF1D28" w:rsidP="00EF78C5">
            <w:pPr>
              <w:spacing w:before="60" w:after="60" w:line="240" w:lineRule="auto"/>
              <w:jc w:val="center"/>
              <w:rPr>
                <w:sz w:val="20"/>
              </w:rPr>
            </w:pPr>
            <w:r w:rsidRPr="00E12B51">
              <w:rPr>
                <w:sz w:val="20"/>
              </w:rPr>
              <w:t>49%</w:t>
            </w:r>
          </w:p>
        </w:tc>
        <w:tc>
          <w:tcPr>
            <w:tcW w:w="1368" w:type="dxa"/>
          </w:tcPr>
          <w:p w:rsidR="00DF1D28" w:rsidRPr="00E12B51" w:rsidRDefault="00DF1D28" w:rsidP="00EF78C5">
            <w:pPr>
              <w:tabs>
                <w:tab w:val="decimal" w:pos="594"/>
              </w:tabs>
              <w:spacing w:before="60" w:after="60" w:line="240" w:lineRule="auto"/>
              <w:rPr>
                <w:sz w:val="20"/>
              </w:rPr>
            </w:pPr>
            <w:r w:rsidRPr="00E12B51">
              <w:rPr>
                <w:sz w:val="20"/>
              </w:rPr>
              <w:t>75%</w:t>
            </w:r>
          </w:p>
        </w:tc>
        <w:tc>
          <w:tcPr>
            <w:tcW w:w="1368" w:type="dxa"/>
          </w:tcPr>
          <w:p w:rsidR="00DF1D28" w:rsidRPr="00E12B51" w:rsidRDefault="00DF1D28" w:rsidP="00EF78C5">
            <w:pPr>
              <w:spacing w:before="60" w:after="60" w:line="240" w:lineRule="auto"/>
              <w:jc w:val="center"/>
              <w:rPr>
                <w:sz w:val="20"/>
              </w:rPr>
            </w:pPr>
            <w:r w:rsidRPr="00E12B51">
              <w:rPr>
                <w:sz w:val="20"/>
              </w:rPr>
              <w:t>43%</w:t>
            </w:r>
          </w:p>
        </w:tc>
        <w:tc>
          <w:tcPr>
            <w:tcW w:w="1368" w:type="dxa"/>
          </w:tcPr>
          <w:p w:rsidR="00DF1D28" w:rsidRPr="00E12B51" w:rsidRDefault="00DF1D28" w:rsidP="00EF78C5">
            <w:pPr>
              <w:spacing w:before="60" w:after="60" w:line="240" w:lineRule="auto"/>
              <w:jc w:val="center"/>
              <w:rPr>
                <w:sz w:val="20"/>
              </w:rPr>
            </w:pPr>
            <w:r w:rsidRPr="00E12B51">
              <w:rPr>
                <w:sz w:val="20"/>
              </w:rPr>
              <w:t>51%</w:t>
            </w:r>
          </w:p>
        </w:tc>
        <w:tc>
          <w:tcPr>
            <w:tcW w:w="1368" w:type="dxa"/>
          </w:tcPr>
          <w:p w:rsidR="00DF1D28" w:rsidRPr="00E12B51" w:rsidRDefault="00DF1D28" w:rsidP="00EF78C5">
            <w:pPr>
              <w:spacing w:before="60" w:after="60" w:line="240" w:lineRule="auto"/>
              <w:jc w:val="center"/>
              <w:rPr>
                <w:sz w:val="20"/>
              </w:rPr>
            </w:pPr>
            <w:r w:rsidRPr="00E12B51">
              <w:rPr>
                <w:sz w:val="20"/>
              </w:rPr>
              <w:t>0.2 FTE</w:t>
            </w:r>
          </w:p>
        </w:tc>
        <w:tc>
          <w:tcPr>
            <w:tcW w:w="1368" w:type="dxa"/>
          </w:tcPr>
          <w:p w:rsidR="00DF1D28" w:rsidRPr="00E12B51" w:rsidRDefault="00DF1D28" w:rsidP="00EF78C5">
            <w:pPr>
              <w:spacing w:before="60" w:after="60" w:line="240" w:lineRule="auto"/>
              <w:jc w:val="center"/>
              <w:rPr>
                <w:sz w:val="20"/>
              </w:rPr>
            </w:pPr>
            <w:r w:rsidRPr="00E12B51">
              <w:rPr>
                <w:sz w:val="20"/>
              </w:rPr>
              <w:t>4.28</w:t>
            </w:r>
          </w:p>
        </w:tc>
      </w:tr>
      <w:tr w:rsidR="00DF1D28" w:rsidRPr="00FA5CB5">
        <w:tc>
          <w:tcPr>
            <w:tcW w:w="1368" w:type="dxa"/>
          </w:tcPr>
          <w:p w:rsidR="00DF1D28" w:rsidRPr="00E12B51" w:rsidRDefault="00DF1D28" w:rsidP="00EF78C5">
            <w:pPr>
              <w:spacing w:before="60" w:after="60" w:line="240" w:lineRule="auto"/>
              <w:rPr>
                <w:sz w:val="20"/>
              </w:rPr>
            </w:pPr>
            <w:r w:rsidRPr="00E12B51">
              <w:rPr>
                <w:sz w:val="20"/>
              </w:rPr>
              <w:t>ANR CS</w:t>
            </w:r>
          </w:p>
        </w:tc>
        <w:tc>
          <w:tcPr>
            <w:tcW w:w="1368" w:type="dxa"/>
          </w:tcPr>
          <w:p w:rsidR="00DF1D28" w:rsidRPr="00E12B51" w:rsidRDefault="00DF1D28" w:rsidP="00EF78C5">
            <w:pPr>
              <w:spacing w:before="60" w:after="60" w:line="240" w:lineRule="auto"/>
              <w:jc w:val="center"/>
              <w:rPr>
                <w:sz w:val="20"/>
              </w:rPr>
            </w:pPr>
            <w:r w:rsidRPr="00E12B51">
              <w:rPr>
                <w:sz w:val="20"/>
              </w:rPr>
              <w:t>96%</w:t>
            </w:r>
          </w:p>
        </w:tc>
        <w:tc>
          <w:tcPr>
            <w:tcW w:w="1368" w:type="dxa"/>
          </w:tcPr>
          <w:p w:rsidR="00DF1D28" w:rsidRPr="00E12B51" w:rsidRDefault="00DF1D28" w:rsidP="00EF78C5">
            <w:pPr>
              <w:tabs>
                <w:tab w:val="decimal" w:pos="594"/>
              </w:tabs>
              <w:spacing w:before="60" w:after="60" w:line="240" w:lineRule="auto"/>
              <w:rPr>
                <w:sz w:val="20"/>
              </w:rPr>
            </w:pPr>
            <w:r w:rsidRPr="00E12B51">
              <w:rPr>
                <w:sz w:val="20"/>
              </w:rPr>
              <w:t>100%</w:t>
            </w:r>
          </w:p>
        </w:tc>
        <w:tc>
          <w:tcPr>
            <w:tcW w:w="1368" w:type="dxa"/>
          </w:tcPr>
          <w:p w:rsidR="00DF1D28" w:rsidRPr="00E12B51" w:rsidRDefault="00DF1D28" w:rsidP="00EF78C5">
            <w:pPr>
              <w:spacing w:before="60" w:after="60" w:line="240" w:lineRule="auto"/>
              <w:jc w:val="center"/>
              <w:rPr>
                <w:sz w:val="20"/>
              </w:rPr>
            </w:pPr>
            <w:r w:rsidRPr="00E12B51">
              <w:rPr>
                <w:sz w:val="20"/>
              </w:rPr>
              <w:t>38%</w:t>
            </w:r>
          </w:p>
        </w:tc>
        <w:tc>
          <w:tcPr>
            <w:tcW w:w="1368" w:type="dxa"/>
          </w:tcPr>
          <w:p w:rsidR="00DF1D28" w:rsidRPr="00E12B51" w:rsidRDefault="00DF1D28" w:rsidP="00EF78C5">
            <w:pPr>
              <w:spacing w:before="60" w:after="60" w:line="240" w:lineRule="auto"/>
              <w:jc w:val="center"/>
              <w:rPr>
                <w:sz w:val="20"/>
              </w:rPr>
            </w:pPr>
            <w:r w:rsidRPr="00E12B51">
              <w:rPr>
                <w:sz w:val="20"/>
              </w:rPr>
              <w:t>87%</w:t>
            </w:r>
          </w:p>
        </w:tc>
        <w:tc>
          <w:tcPr>
            <w:tcW w:w="1368" w:type="dxa"/>
          </w:tcPr>
          <w:p w:rsidR="00DF1D28" w:rsidRPr="00E12B51" w:rsidRDefault="00DF1D28" w:rsidP="00EF78C5">
            <w:pPr>
              <w:spacing w:before="60" w:after="60" w:line="240" w:lineRule="auto"/>
              <w:jc w:val="center"/>
              <w:rPr>
                <w:sz w:val="20"/>
              </w:rPr>
            </w:pPr>
          </w:p>
        </w:tc>
        <w:tc>
          <w:tcPr>
            <w:tcW w:w="1368" w:type="dxa"/>
          </w:tcPr>
          <w:p w:rsidR="00DF1D28" w:rsidRPr="00E12B51" w:rsidRDefault="00DF1D28" w:rsidP="00EF78C5">
            <w:pPr>
              <w:spacing w:before="60" w:after="60" w:line="240" w:lineRule="auto"/>
              <w:jc w:val="center"/>
              <w:rPr>
                <w:sz w:val="20"/>
              </w:rPr>
            </w:pPr>
            <w:r w:rsidRPr="00E12B51">
              <w:rPr>
                <w:sz w:val="20"/>
              </w:rPr>
              <w:t>4.70</w:t>
            </w:r>
          </w:p>
        </w:tc>
      </w:tr>
      <w:tr w:rsidR="00DF1D28" w:rsidRPr="00FA5CB5">
        <w:tc>
          <w:tcPr>
            <w:tcW w:w="1368" w:type="dxa"/>
          </w:tcPr>
          <w:p w:rsidR="00DF1D28" w:rsidRPr="00E12B51" w:rsidRDefault="00DF1D28" w:rsidP="00EF78C5">
            <w:pPr>
              <w:spacing w:before="60" w:after="60" w:line="240" w:lineRule="auto"/>
              <w:rPr>
                <w:sz w:val="20"/>
              </w:rPr>
            </w:pPr>
            <w:r w:rsidRPr="00E12B51">
              <w:rPr>
                <w:sz w:val="20"/>
              </w:rPr>
              <w:t>County IT department</w:t>
            </w:r>
          </w:p>
        </w:tc>
        <w:tc>
          <w:tcPr>
            <w:tcW w:w="1368" w:type="dxa"/>
          </w:tcPr>
          <w:p w:rsidR="00DF1D28" w:rsidRPr="00E12B51" w:rsidRDefault="00DF1D28" w:rsidP="00EF78C5">
            <w:pPr>
              <w:spacing w:before="60" w:after="60" w:line="240" w:lineRule="auto"/>
              <w:jc w:val="center"/>
              <w:rPr>
                <w:sz w:val="20"/>
              </w:rPr>
            </w:pPr>
            <w:r w:rsidRPr="00E12B51">
              <w:rPr>
                <w:sz w:val="20"/>
              </w:rPr>
              <w:t>61%</w:t>
            </w:r>
          </w:p>
        </w:tc>
        <w:tc>
          <w:tcPr>
            <w:tcW w:w="1368" w:type="dxa"/>
          </w:tcPr>
          <w:p w:rsidR="00DF1D28" w:rsidRPr="00E12B51" w:rsidRDefault="00DF1D28" w:rsidP="00EF78C5">
            <w:pPr>
              <w:tabs>
                <w:tab w:val="decimal" w:pos="594"/>
              </w:tabs>
              <w:spacing w:before="60" w:after="60" w:line="240" w:lineRule="auto"/>
              <w:rPr>
                <w:sz w:val="20"/>
              </w:rPr>
            </w:pPr>
          </w:p>
        </w:tc>
        <w:tc>
          <w:tcPr>
            <w:tcW w:w="1368" w:type="dxa"/>
          </w:tcPr>
          <w:p w:rsidR="00DF1D28" w:rsidRPr="00E12B51" w:rsidRDefault="00DF1D28" w:rsidP="00EF78C5">
            <w:pPr>
              <w:spacing w:before="60" w:after="60" w:line="240" w:lineRule="auto"/>
              <w:jc w:val="center"/>
              <w:rPr>
                <w:sz w:val="20"/>
              </w:rPr>
            </w:pPr>
          </w:p>
        </w:tc>
        <w:tc>
          <w:tcPr>
            <w:tcW w:w="1368" w:type="dxa"/>
          </w:tcPr>
          <w:p w:rsidR="00DF1D28" w:rsidRPr="00E12B51" w:rsidRDefault="00DF1D28" w:rsidP="00EF78C5">
            <w:pPr>
              <w:spacing w:before="60" w:after="60" w:line="240" w:lineRule="auto"/>
              <w:jc w:val="center"/>
              <w:rPr>
                <w:sz w:val="20"/>
              </w:rPr>
            </w:pPr>
          </w:p>
        </w:tc>
        <w:tc>
          <w:tcPr>
            <w:tcW w:w="1368" w:type="dxa"/>
          </w:tcPr>
          <w:p w:rsidR="00DF1D28" w:rsidRPr="00E12B51" w:rsidRDefault="00DF1D28" w:rsidP="00EF78C5">
            <w:pPr>
              <w:spacing w:before="60" w:after="60" w:line="240" w:lineRule="auto"/>
              <w:jc w:val="center"/>
              <w:rPr>
                <w:sz w:val="20"/>
              </w:rPr>
            </w:pPr>
            <w:r w:rsidRPr="00E12B51">
              <w:rPr>
                <w:sz w:val="20"/>
              </w:rPr>
              <w:t>$11,944</w:t>
            </w:r>
          </w:p>
        </w:tc>
        <w:tc>
          <w:tcPr>
            <w:tcW w:w="1368" w:type="dxa"/>
          </w:tcPr>
          <w:p w:rsidR="00DF1D28" w:rsidRPr="00E12B51" w:rsidRDefault="00DF1D28" w:rsidP="00EF78C5">
            <w:pPr>
              <w:spacing w:before="60" w:after="60" w:line="240" w:lineRule="auto"/>
              <w:jc w:val="center"/>
              <w:rPr>
                <w:sz w:val="20"/>
              </w:rPr>
            </w:pPr>
            <w:r w:rsidRPr="00E12B51">
              <w:rPr>
                <w:sz w:val="20"/>
              </w:rPr>
              <w:t>3.72</w:t>
            </w:r>
          </w:p>
        </w:tc>
      </w:tr>
      <w:tr w:rsidR="00DF1D28" w:rsidRPr="00FA5CB5">
        <w:tc>
          <w:tcPr>
            <w:tcW w:w="1368" w:type="dxa"/>
          </w:tcPr>
          <w:p w:rsidR="00DF1D28" w:rsidRPr="00E12B51" w:rsidRDefault="00DF1D28" w:rsidP="00EF78C5">
            <w:pPr>
              <w:spacing w:before="60" w:after="60" w:line="240" w:lineRule="auto"/>
              <w:rPr>
                <w:sz w:val="20"/>
              </w:rPr>
            </w:pPr>
            <w:r w:rsidRPr="00E12B51">
              <w:rPr>
                <w:sz w:val="20"/>
              </w:rPr>
              <w:t>Someone else</w:t>
            </w:r>
          </w:p>
        </w:tc>
        <w:tc>
          <w:tcPr>
            <w:tcW w:w="1368" w:type="dxa"/>
          </w:tcPr>
          <w:p w:rsidR="00DF1D28" w:rsidRPr="00E12B51" w:rsidRDefault="00DF1D28" w:rsidP="00EF78C5">
            <w:pPr>
              <w:spacing w:before="60" w:after="60" w:line="240" w:lineRule="auto"/>
              <w:jc w:val="center"/>
              <w:rPr>
                <w:sz w:val="20"/>
              </w:rPr>
            </w:pPr>
            <w:r w:rsidRPr="00E12B51">
              <w:rPr>
                <w:sz w:val="20"/>
              </w:rPr>
              <w:t>11%</w:t>
            </w:r>
          </w:p>
        </w:tc>
        <w:tc>
          <w:tcPr>
            <w:tcW w:w="1368" w:type="dxa"/>
          </w:tcPr>
          <w:p w:rsidR="00DF1D28" w:rsidRPr="00E12B51" w:rsidRDefault="00DF1D28" w:rsidP="00EF78C5">
            <w:pPr>
              <w:tabs>
                <w:tab w:val="decimal" w:pos="594"/>
              </w:tabs>
              <w:spacing w:before="60" w:after="60" w:line="240" w:lineRule="auto"/>
              <w:rPr>
                <w:sz w:val="20"/>
              </w:rPr>
            </w:pPr>
            <w:r w:rsidRPr="00E12B51">
              <w:rPr>
                <w:sz w:val="20"/>
              </w:rPr>
              <w:t>13%</w:t>
            </w:r>
          </w:p>
        </w:tc>
        <w:tc>
          <w:tcPr>
            <w:tcW w:w="1368" w:type="dxa"/>
          </w:tcPr>
          <w:p w:rsidR="00DF1D28" w:rsidRPr="00E12B51" w:rsidRDefault="00DF1D28" w:rsidP="00EF78C5">
            <w:pPr>
              <w:spacing w:before="60" w:after="60" w:line="240" w:lineRule="auto"/>
              <w:jc w:val="center"/>
              <w:rPr>
                <w:sz w:val="20"/>
              </w:rPr>
            </w:pPr>
            <w:r w:rsidRPr="00E12B51">
              <w:rPr>
                <w:sz w:val="20"/>
              </w:rPr>
              <w:t>43%</w:t>
            </w:r>
          </w:p>
        </w:tc>
        <w:tc>
          <w:tcPr>
            <w:tcW w:w="1368" w:type="dxa"/>
          </w:tcPr>
          <w:p w:rsidR="00DF1D28" w:rsidRPr="00E12B51" w:rsidRDefault="00DF1D28" w:rsidP="00EF78C5">
            <w:pPr>
              <w:spacing w:before="60" w:after="60" w:line="240" w:lineRule="auto"/>
              <w:jc w:val="center"/>
              <w:rPr>
                <w:sz w:val="20"/>
              </w:rPr>
            </w:pPr>
            <w:r w:rsidRPr="00E12B51">
              <w:rPr>
                <w:sz w:val="20"/>
              </w:rPr>
              <w:t>17%</w:t>
            </w:r>
          </w:p>
        </w:tc>
        <w:tc>
          <w:tcPr>
            <w:tcW w:w="1368" w:type="dxa"/>
          </w:tcPr>
          <w:p w:rsidR="00DF1D28" w:rsidRPr="00E12B51" w:rsidRDefault="00DF1D28" w:rsidP="00EF78C5">
            <w:pPr>
              <w:spacing w:before="60" w:after="60" w:line="240" w:lineRule="auto"/>
              <w:jc w:val="center"/>
              <w:rPr>
                <w:sz w:val="20"/>
              </w:rPr>
            </w:pPr>
          </w:p>
        </w:tc>
        <w:tc>
          <w:tcPr>
            <w:tcW w:w="1368" w:type="dxa"/>
          </w:tcPr>
          <w:p w:rsidR="00DF1D28" w:rsidRPr="00E12B51" w:rsidRDefault="00DF1D28" w:rsidP="00EF78C5">
            <w:pPr>
              <w:spacing w:before="60" w:after="60" w:line="240" w:lineRule="auto"/>
              <w:jc w:val="center"/>
              <w:rPr>
                <w:sz w:val="20"/>
              </w:rPr>
            </w:pPr>
            <w:r w:rsidRPr="00E12B51">
              <w:rPr>
                <w:sz w:val="20"/>
              </w:rPr>
              <w:t>4.23</w:t>
            </w:r>
          </w:p>
        </w:tc>
      </w:tr>
    </w:tbl>
    <w:p w:rsidR="00DF1D28" w:rsidRDefault="00DF1D28" w:rsidP="004B3539">
      <w:pPr>
        <w:pStyle w:val="p1"/>
      </w:pPr>
      <w:r>
        <w:lastRenderedPageBreak/>
        <w:t>Looking at ANR C</w:t>
      </w:r>
      <w:r w:rsidR="00EF78C5">
        <w:t>ommunication Services (ANR C</w:t>
      </w:r>
      <w:r>
        <w:t>S</w:t>
      </w:r>
      <w:r w:rsidR="00EF78C5">
        <w:t>)</w:t>
      </w:r>
      <w:r>
        <w:t xml:space="preserve"> we see that, on average, 87% of the offices used them for tech support. This included 96% of the counties and 100% of the RECs. It was much less</w:t>
      </w:r>
      <w:r w:rsidR="00EF78C5">
        <w:t xml:space="preserve"> (</w:t>
      </w:r>
      <w:r>
        <w:t>38%</w:t>
      </w:r>
      <w:r w:rsidR="00EF78C5">
        <w:t>)</w:t>
      </w:r>
      <w:r>
        <w:t xml:space="preserve"> for the campus and statewide programs. The highest level of satisfaction was also with ANR CS, 4.70</w:t>
      </w:r>
      <w:r w:rsidR="00EF78C5">
        <w:t>.</w:t>
      </w:r>
      <w:r w:rsidR="002067AF">
        <w:t xml:space="preserve"> </w:t>
      </w:r>
      <w:r>
        <w:t>In addition</w:t>
      </w:r>
      <w:r w:rsidR="00EF78C5">
        <w:t>,</w:t>
      </w:r>
      <w:r>
        <w:t xml:space="preserve"> respondents were asked </w:t>
      </w:r>
      <w:r w:rsidR="00EF78C5">
        <w:t xml:space="preserve">what </w:t>
      </w:r>
      <w:r>
        <w:t>percent</w:t>
      </w:r>
      <w:r w:rsidR="00EF78C5">
        <w:t>age</w:t>
      </w:r>
      <w:r>
        <w:t xml:space="preserve"> of their total tech support </w:t>
      </w:r>
      <w:r w:rsidR="00EF78C5">
        <w:t xml:space="preserve">was </w:t>
      </w:r>
      <w:r>
        <w:t>provided by ANR CS</w:t>
      </w:r>
      <w:r w:rsidR="00EF78C5">
        <w:t>,</w:t>
      </w:r>
      <w:r>
        <w:t xml:space="preserve"> and it came to an average of 31%. Their top two tasks were troubleshooting problems and </w:t>
      </w:r>
      <w:r w:rsidR="00EF78C5">
        <w:t xml:space="preserve">serving as </w:t>
      </w:r>
      <w:r>
        <w:t>the point of contact for network problems.</w:t>
      </w:r>
    </w:p>
    <w:p w:rsidR="00DF1D28" w:rsidRDefault="00DF1D28" w:rsidP="004B3539">
      <w:pPr>
        <w:pStyle w:val="p1"/>
      </w:pPr>
      <w:r>
        <w:t>The “</w:t>
      </w:r>
      <w:r w:rsidR="00EF78C5">
        <w:t>S</w:t>
      </w:r>
      <w:r>
        <w:t xml:space="preserve">omeone else” category in the table was most heavily used by campus and statewide programs. When asked who </w:t>
      </w:r>
      <w:r w:rsidR="00EF78C5">
        <w:t xml:space="preserve">the </w:t>
      </w:r>
      <w:r w:rsidR="000A25D2">
        <w:t>“</w:t>
      </w:r>
      <w:r w:rsidR="00EF78C5">
        <w:t xml:space="preserve">Someone </w:t>
      </w:r>
      <w:r w:rsidR="000A25D2">
        <w:t>else”</w:t>
      </w:r>
      <w:r w:rsidR="00EF78C5">
        <w:t xml:space="preserve"> </w:t>
      </w:r>
      <w:r>
        <w:t xml:space="preserve">was, </w:t>
      </w:r>
      <w:r w:rsidR="00D449D9">
        <w:t xml:space="preserve">respondents generally indicated that it was </w:t>
      </w:r>
      <w:r>
        <w:t xml:space="preserve">campus department IT staff or other IT staff </w:t>
      </w:r>
      <w:r w:rsidR="00D449D9">
        <w:t xml:space="preserve">such as </w:t>
      </w:r>
      <w:r>
        <w:t>David Underwood.</w:t>
      </w:r>
      <w:r w:rsidR="002067AF">
        <w:t xml:space="preserve"> </w:t>
      </w:r>
    </w:p>
    <w:p w:rsidR="00DF1D28" w:rsidRDefault="00DF1D28" w:rsidP="004B3539">
      <w:pPr>
        <w:pStyle w:val="p1"/>
      </w:pPr>
      <w:r>
        <w:t>Thirty-seven percent of the offices hired an outside tech support firm or consultant. The average annual cost was almost $2,000 per office. Troubleshooting problems and dealing with computers with viruses were the top two reasons for the hires.</w:t>
      </w:r>
    </w:p>
    <w:p w:rsidR="00DF1D28" w:rsidRDefault="00DF1D28" w:rsidP="004B3539">
      <w:pPr>
        <w:pStyle w:val="p1"/>
      </w:pPr>
      <w:r>
        <w:t xml:space="preserve">The county IT department provides </w:t>
      </w:r>
      <w:r w:rsidR="0079780D">
        <w:t>Internet</w:t>
      </w:r>
      <w:r>
        <w:t xml:space="preserve"> access or tech support for 61% of the county offices. Of these</w:t>
      </w:r>
      <w:r w:rsidR="00D449D9">
        <w:t>,</w:t>
      </w:r>
      <w:r>
        <w:t xml:space="preserve"> about half provide it for all the computers in the office</w:t>
      </w:r>
      <w:r w:rsidR="00D449D9">
        <w:t>;</w:t>
      </w:r>
      <w:r>
        <w:t xml:space="preserve"> for the other half</w:t>
      </w:r>
      <w:r w:rsidR="00D449D9">
        <w:t>,</w:t>
      </w:r>
      <w:r>
        <w:t xml:space="preserve"> the county IT department provides support for an average of two computers per office. These are typically computers for people </w:t>
      </w:r>
      <w:r w:rsidR="00D449D9">
        <w:t xml:space="preserve">who </w:t>
      </w:r>
      <w:r>
        <w:t xml:space="preserve">work on county budget or personnel issues. </w:t>
      </w:r>
    </w:p>
    <w:p w:rsidR="00DF1D28" w:rsidRDefault="00DF1D28" w:rsidP="004B3539">
      <w:pPr>
        <w:pStyle w:val="p1"/>
      </w:pPr>
      <w:r>
        <w:t xml:space="preserve">These counties paid an average of almost $12,000/year to the county for these services. </w:t>
      </w:r>
      <w:r w:rsidR="00D449D9">
        <w:t>I</w:t>
      </w:r>
      <w:r>
        <w:t>n almost all cases</w:t>
      </w:r>
      <w:r w:rsidR="00D449D9">
        <w:t>, though,</w:t>
      </w:r>
      <w:r>
        <w:t xml:space="preserve"> the county adds th</w:t>
      </w:r>
      <w:r w:rsidR="00D449D9">
        <w:t>at</w:t>
      </w:r>
      <w:r>
        <w:t xml:space="preserve"> amount to the CE budget </w:t>
      </w:r>
      <w:r w:rsidR="00D449D9">
        <w:t xml:space="preserve">and </w:t>
      </w:r>
      <w:r>
        <w:t xml:space="preserve">then expenses it again to transfer it to the county IT department, creating a </w:t>
      </w:r>
      <w:r w:rsidR="00D449D9">
        <w:t xml:space="preserve">zero </w:t>
      </w:r>
      <w:r>
        <w:t>net charge to the CE office.</w:t>
      </w:r>
      <w:r w:rsidR="002067AF">
        <w:t xml:space="preserve"> </w:t>
      </w:r>
    </w:p>
    <w:p w:rsidR="00DF1D28" w:rsidRDefault="00DF1D28" w:rsidP="004B3539">
      <w:pPr>
        <w:pStyle w:val="p1"/>
      </w:pPr>
      <w:r>
        <w:t>Again</w:t>
      </w:r>
      <w:r w:rsidR="00D449D9">
        <w:t>,</w:t>
      </w:r>
      <w:r>
        <w:t xml:space="preserve"> troubleshooting problems is the top duty of the county IT department, but this is followed closely by “setting up new computers” and “being the point o</w:t>
      </w:r>
      <w:r w:rsidR="00D449D9">
        <w:t>f contact for network problems.”</w:t>
      </w:r>
      <w:r>
        <w:t xml:space="preserve"> </w:t>
      </w:r>
    </w:p>
    <w:p w:rsidR="00DF1D28" w:rsidRDefault="00DF1D28" w:rsidP="004B3539">
      <w:pPr>
        <w:pStyle w:val="p1"/>
      </w:pPr>
      <w:r>
        <w:t xml:space="preserve">Half of all the offices reported </w:t>
      </w:r>
      <w:r w:rsidR="00D449D9">
        <w:t xml:space="preserve">that they have </w:t>
      </w:r>
      <w:r>
        <w:t>someone in the office who provides some level of tech support.</w:t>
      </w:r>
      <w:r w:rsidR="002067AF">
        <w:t xml:space="preserve"> </w:t>
      </w:r>
      <w:r>
        <w:t xml:space="preserve">An average of 20% FTE/office was devoted to this task. Their main tasks were </w:t>
      </w:r>
      <w:r w:rsidR="00D449D9">
        <w:t>to troubleshoot</w:t>
      </w:r>
      <w:r>
        <w:t xml:space="preserve"> problems, </w:t>
      </w:r>
      <w:r w:rsidR="00D449D9">
        <w:t xml:space="preserve">act as </w:t>
      </w:r>
      <w:r>
        <w:t>the point of contact for network problems, and set up new computers.</w:t>
      </w:r>
    </w:p>
    <w:p w:rsidR="00DF1D28" w:rsidRPr="004B3ED4" w:rsidRDefault="00DF1D28" w:rsidP="00E12B51">
      <w:pPr>
        <w:spacing w:before="100" w:after="100" w:line="240" w:lineRule="auto"/>
        <w:rPr>
          <w:b/>
        </w:rPr>
      </w:pPr>
      <w:r w:rsidRPr="004B3ED4">
        <w:rPr>
          <w:b/>
        </w:rPr>
        <w:t>What do people want to see in the future?</w:t>
      </w:r>
    </w:p>
    <w:p w:rsidR="00DF1D28" w:rsidRPr="00FE38E0" w:rsidRDefault="00DF1D28" w:rsidP="006345D5">
      <w:pPr>
        <w:pStyle w:val="BL"/>
      </w:pPr>
      <w:r w:rsidRPr="00FE38E0">
        <w:t>Training, training, training</w:t>
      </w:r>
      <w:r w:rsidR="004B3ED4">
        <w:t>:</w:t>
      </w:r>
    </w:p>
    <w:p w:rsidR="00DF1D28" w:rsidRPr="00FE38E0" w:rsidRDefault="004B3ED4" w:rsidP="006345D5">
      <w:pPr>
        <w:pStyle w:val="BL"/>
        <w:ind w:left="1080"/>
      </w:pPr>
      <w:r>
        <w:t>F</w:t>
      </w:r>
      <w:r w:rsidR="00DF1D28" w:rsidRPr="00FE38E0">
        <w:t>or new technologies like smart phones</w:t>
      </w:r>
      <w:r>
        <w:t>.</w:t>
      </w:r>
    </w:p>
    <w:p w:rsidR="00DF1D28" w:rsidRPr="00FE38E0" w:rsidRDefault="00DF1D28" w:rsidP="006345D5">
      <w:pPr>
        <w:pStyle w:val="BL"/>
        <w:ind w:left="1080"/>
      </w:pPr>
      <w:r w:rsidRPr="00FE38E0">
        <w:t xml:space="preserve">Basic training. Advanced training. </w:t>
      </w:r>
    </w:p>
    <w:p w:rsidR="00DF1D28" w:rsidRPr="00FE38E0" w:rsidRDefault="00DF1D28" w:rsidP="006345D5">
      <w:pPr>
        <w:pStyle w:val="BL"/>
      </w:pPr>
      <w:r w:rsidRPr="00FE38E0">
        <w:t>Cont</w:t>
      </w:r>
      <w:r w:rsidR="004B3ED4">
        <w:t>inued phone support from ANR CS.</w:t>
      </w:r>
    </w:p>
    <w:p w:rsidR="00DF1D28" w:rsidRPr="00FE38E0" w:rsidRDefault="00DF1D28" w:rsidP="006345D5">
      <w:pPr>
        <w:pStyle w:val="BL"/>
      </w:pPr>
      <w:r w:rsidRPr="00FE38E0">
        <w:t>Computer and software purchase recommendation</w:t>
      </w:r>
      <w:r w:rsidR="004B3ED4">
        <w:t>s and access to UC vendor deals.</w:t>
      </w:r>
    </w:p>
    <w:p w:rsidR="00DF1D28" w:rsidRPr="00FE38E0" w:rsidRDefault="00DF1D28" w:rsidP="006345D5">
      <w:pPr>
        <w:pStyle w:val="BL"/>
      </w:pPr>
      <w:r w:rsidRPr="00FE38E0">
        <w:t>More help setting up new computers and transferring data</w:t>
      </w:r>
      <w:r w:rsidR="004B3ED4">
        <w:t xml:space="preserve"> from old computers to new ones.</w:t>
      </w:r>
    </w:p>
    <w:p w:rsidR="00DF1D28" w:rsidRDefault="00DF1D28" w:rsidP="006345D5">
      <w:pPr>
        <w:pStyle w:val="BL"/>
      </w:pPr>
      <w:r w:rsidRPr="00FE38E0">
        <w:t>On-site help</w:t>
      </w:r>
      <w:r w:rsidR="004B3ED4">
        <w:t>.</w:t>
      </w:r>
    </w:p>
    <w:p w:rsidR="00DF1D28" w:rsidRDefault="00DF1D28" w:rsidP="006345D5">
      <w:pPr>
        <w:pStyle w:val="BL"/>
      </w:pPr>
      <w:r w:rsidRPr="00FE38E0">
        <w:t>Keepi</w:t>
      </w:r>
      <w:r w:rsidR="004B3ED4">
        <w:t xml:space="preserve">ng computers and software up to </w:t>
      </w:r>
      <w:r w:rsidRPr="00FE38E0">
        <w:t>date</w:t>
      </w:r>
      <w:r w:rsidR="004B3ED4">
        <w:t>.</w:t>
      </w:r>
    </w:p>
    <w:p w:rsidR="00DF1D28" w:rsidRPr="00C86C55" w:rsidRDefault="00DF1D28" w:rsidP="00E12B51">
      <w:pPr>
        <w:tabs>
          <w:tab w:val="left" w:pos="720"/>
        </w:tabs>
        <w:spacing w:before="100" w:after="100" w:line="240" w:lineRule="auto"/>
        <w:rPr>
          <w:b/>
        </w:rPr>
      </w:pPr>
      <w:r w:rsidRPr="00C86C55">
        <w:rPr>
          <w:b/>
        </w:rPr>
        <w:lastRenderedPageBreak/>
        <w:t>Recommendations</w:t>
      </w:r>
    </w:p>
    <w:p w:rsidR="00DF1D28" w:rsidRDefault="00DF1D28" w:rsidP="004B3ED4">
      <w:pPr>
        <w:pStyle w:val="ListParagraph"/>
        <w:numPr>
          <w:ilvl w:val="0"/>
          <w:numId w:val="13"/>
        </w:numPr>
        <w:tabs>
          <w:tab w:val="clear" w:pos="2520"/>
          <w:tab w:val="num" w:pos="720"/>
        </w:tabs>
        <w:spacing w:before="100" w:after="100" w:line="240" w:lineRule="auto"/>
        <w:ind w:left="720"/>
      </w:pPr>
      <w:r>
        <w:t>Clearly</w:t>
      </w:r>
      <w:r w:rsidR="004B3ED4">
        <w:t>,</w:t>
      </w:r>
      <w:r>
        <w:t xml:space="preserve"> the IT group at ANR CS provides a great deal of tech support for the Division and </w:t>
      </w:r>
      <w:r w:rsidR="004B3ED4">
        <w:t xml:space="preserve">that help </w:t>
      </w:r>
      <w:r>
        <w:t xml:space="preserve">is well received. That support needs to </w:t>
      </w:r>
      <w:r w:rsidR="004B3ED4">
        <w:t>continue</w:t>
      </w:r>
      <w:r>
        <w:t>. Phone support is very important to people.</w:t>
      </w:r>
    </w:p>
    <w:p w:rsidR="00DF1D28" w:rsidRDefault="00DF1D28" w:rsidP="00E12B51">
      <w:pPr>
        <w:pStyle w:val="ListParagraph"/>
        <w:numPr>
          <w:ilvl w:val="0"/>
          <w:numId w:val="13"/>
        </w:numPr>
        <w:tabs>
          <w:tab w:val="clear" w:pos="2520"/>
          <w:tab w:val="num" w:pos="720"/>
        </w:tabs>
        <w:spacing w:before="100" w:after="100" w:line="240" w:lineRule="auto"/>
        <w:ind w:left="720"/>
      </w:pPr>
      <w:r>
        <w:t xml:space="preserve">ANR needs to offer more training. People want basic computer training. They want advanced training for liaisons. They want training on new technologies, particularly smart phones. </w:t>
      </w:r>
    </w:p>
    <w:p w:rsidR="00DF1D28" w:rsidRDefault="00DF1D28" w:rsidP="00E12B51">
      <w:pPr>
        <w:pStyle w:val="ListParagraph"/>
        <w:numPr>
          <w:ilvl w:val="0"/>
          <w:numId w:val="13"/>
        </w:numPr>
        <w:tabs>
          <w:tab w:val="clear" w:pos="2520"/>
          <w:tab w:val="num" w:pos="720"/>
        </w:tabs>
        <w:spacing w:before="100" w:after="100" w:line="240" w:lineRule="auto"/>
        <w:ind w:left="720"/>
      </w:pPr>
      <w:r>
        <w:t>ANR needs to put more emphasis on, offer training</w:t>
      </w:r>
      <w:r w:rsidR="004B3ED4">
        <w:t xml:space="preserve"> about</w:t>
      </w:r>
      <w:r>
        <w:t>, or somehow get the word out about computer and software purchase recommendations and access to UC vendor deals.</w:t>
      </w:r>
    </w:p>
    <w:p w:rsidR="00DF1D28" w:rsidRDefault="00DF1D28" w:rsidP="00E12B51">
      <w:pPr>
        <w:pStyle w:val="ListParagraph"/>
        <w:numPr>
          <w:ilvl w:val="0"/>
          <w:numId w:val="13"/>
        </w:numPr>
        <w:tabs>
          <w:tab w:val="clear" w:pos="2520"/>
          <w:tab w:val="num" w:pos="720"/>
        </w:tabs>
        <w:spacing w:before="100" w:after="100" w:line="240" w:lineRule="auto"/>
        <w:ind w:left="720"/>
      </w:pPr>
      <w:r>
        <w:t xml:space="preserve">ANR needs to look at what they can do to provide more help to people setting up new computers and transferring data from one computer to another. It is very time consuming, particularly for people who don’t do it often. </w:t>
      </w:r>
    </w:p>
    <w:p w:rsidR="00DF1D28" w:rsidRDefault="00DF1D28" w:rsidP="00E12B51">
      <w:pPr>
        <w:pStyle w:val="ListParagraph"/>
        <w:numPr>
          <w:ilvl w:val="0"/>
          <w:numId w:val="13"/>
        </w:numPr>
        <w:tabs>
          <w:tab w:val="clear" w:pos="2520"/>
          <w:tab w:val="num" w:pos="720"/>
        </w:tabs>
        <w:spacing w:before="100" w:after="100" w:line="240" w:lineRule="auto"/>
        <w:ind w:left="720"/>
      </w:pPr>
      <w:r>
        <w:t xml:space="preserve">ANR should explore ways to offer more on-site help. </w:t>
      </w:r>
    </w:p>
    <w:p w:rsidR="00DF1D28" w:rsidRPr="00FE38E0" w:rsidRDefault="00CB708E" w:rsidP="00E12B51">
      <w:pPr>
        <w:tabs>
          <w:tab w:val="left" w:pos="720"/>
        </w:tabs>
        <w:spacing w:before="100" w:after="100" w:line="240" w:lineRule="auto"/>
      </w:pPr>
      <w:hyperlink r:id="rId16" w:history="1">
        <w:r w:rsidR="00DF1D28" w:rsidRPr="00BE2BA2">
          <w:rPr>
            <w:rStyle w:val="Hyperlink"/>
          </w:rPr>
          <w:t>Attachment 2: Tech Support Data</w:t>
        </w:r>
      </w:hyperlink>
    </w:p>
    <w:p w:rsidR="00DF1D28" w:rsidRDefault="00DF1D28" w:rsidP="00E12B51">
      <w:pPr>
        <w:spacing w:before="100" w:after="100" w:line="240" w:lineRule="auto"/>
      </w:pPr>
    </w:p>
    <w:p w:rsidR="00DF1D28" w:rsidRDefault="00DF1D28" w:rsidP="00E12B51">
      <w:pPr>
        <w:pStyle w:val="Heading3"/>
        <w:spacing w:before="100" w:after="100" w:line="240" w:lineRule="auto"/>
      </w:pPr>
      <w:r>
        <w:t>Computer Hardware and Software</w:t>
      </w:r>
    </w:p>
    <w:p w:rsidR="00DF1D28" w:rsidRPr="00887634" w:rsidRDefault="00DF1D28" w:rsidP="00E12B51">
      <w:pPr>
        <w:pStyle w:val="Default"/>
        <w:spacing w:before="100" w:after="100"/>
        <w:rPr>
          <w:rFonts w:ascii="Calibri" w:hAnsi="Calibri" w:cs="Calibri"/>
          <w:sz w:val="22"/>
        </w:rPr>
      </w:pPr>
      <w:r w:rsidRPr="00887634">
        <w:rPr>
          <w:rFonts w:ascii="Calibri" w:hAnsi="Calibri" w:cs="Calibri"/>
          <w:sz w:val="22"/>
        </w:rPr>
        <w:t>Compute</w:t>
      </w:r>
      <w:r>
        <w:rPr>
          <w:rFonts w:ascii="Calibri" w:hAnsi="Calibri" w:cs="Calibri"/>
          <w:sz w:val="22"/>
        </w:rPr>
        <w:t>r hardware</w:t>
      </w:r>
      <w:r w:rsidRPr="00887634">
        <w:rPr>
          <w:rFonts w:ascii="Calibri" w:hAnsi="Calibri" w:cs="Calibri"/>
          <w:sz w:val="22"/>
        </w:rPr>
        <w:t xml:space="preserve">: </w:t>
      </w:r>
    </w:p>
    <w:p w:rsidR="00DF1D28" w:rsidRPr="00887634" w:rsidRDefault="002843B4" w:rsidP="006345D5">
      <w:pPr>
        <w:pStyle w:val="BL"/>
      </w:pPr>
      <w:r>
        <w:t>In county offices,</w:t>
      </w:r>
      <w:r w:rsidR="00DF1D28" w:rsidRPr="00887634">
        <w:t xml:space="preserve"> </w:t>
      </w:r>
      <w:r w:rsidR="00DF1D28">
        <w:t xml:space="preserve">funding for computer hardware is spread fairly evenly </w:t>
      </w:r>
      <w:r>
        <w:t xml:space="preserve">across </w:t>
      </w:r>
      <w:r w:rsidR="00DF1D28">
        <w:t>several sources</w:t>
      </w:r>
      <w:r>
        <w:t>.</w:t>
      </w:r>
      <w:r w:rsidR="00DF1D28">
        <w:t xml:space="preserve"> </w:t>
      </w:r>
      <w:r w:rsidR="000A25D2">
        <w:t>“</w:t>
      </w:r>
      <w:r>
        <w:t>V</w:t>
      </w:r>
      <w:r w:rsidR="00DF1D28">
        <w:t>arious donor</w:t>
      </w:r>
      <w:r>
        <w:t>s</w:t>
      </w:r>
      <w:r w:rsidR="000A25D2">
        <w:t>”</w:t>
      </w:r>
      <w:r>
        <w:t xml:space="preserve"> funds account</w:t>
      </w:r>
      <w:r w:rsidR="00DF1D28">
        <w:t xml:space="preserve"> for the most at 35%</w:t>
      </w:r>
      <w:r>
        <w:t>,</w:t>
      </w:r>
      <w:r w:rsidR="00DF1D28">
        <w:t xml:space="preserve"> followed by UC</w:t>
      </w:r>
      <w:r>
        <w:t xml:space="preserve"> </w:t>
      </w:r>
      <w:r w:rsidR="00DF1D28">
        <w:t>ANR funds at 25%, county budgets at 19%</w:t>
      </w:r>
      <w:r>
        <w:t>,</w:t>
      </w:r>
      <w:r w:rsidR="00DF1D28">
        <w:t xml:space="preserve"> and grants at 16%. Clearly</w:t>
      </w:r>
      <w:r>
        <w:t>,</w:t>
      </w:r>
      <w:r w:rsidR="00DF1D28">
        <w:t xml:space="preserve"> they rely </w:t>
      </w:r>
      <w:r w:rsidR="00DF1D28" w:rsidRPr="00887634">
        <w:t xml:space="preserve">heavily on various donor funds but will use any other funds whenever they </w:t>
      </w:r>
      <w:r>
        <w:t>are available.</w:t>
      </w:r>
    </w:p>
    <w:p w:rsidR="00DF1D28" w:rsidRPr="00887634" w:rsidRDefault="00DF1D28" w:rsidP="006345D5">
      <w:pPr>
        <w:pStyle w:val="BL"/>
      </w:pPr>
      <w:r w:rsidRPr="00887634">
        <w:t xml:space="preserve">RECs </w:t>
      </w:r>
      <w:r>
        <w:t xml:space="preserve">and </w:t>
      </w:r>
      <w:r w:rsidR="002843B4">
        <w:t>c</w:t>
      </w:r>
      <w:r w:rsidRPr="00887634">
        <w:t xml:space="preserve">ampus and </w:t>
      </w:r>
      <w:r w:rsidR="002843B4">
        <w:t>s</w:t>
      </w:r>
      <w:r w:rsidRPr="00887634">
        <w:t xml:space="preserve">tatewide programs rely mainly </w:t>
      </w:r>
      <w:r w:rsidR="002843B4">
        <w:t xml:space="preserve">(about 70%) </w:t>
      </w:r>
      <w:r w:rsidRPr="00887634">
        <w:t>on ANR budgets for replacement</w:t>
      </w:r>
      <w:r w:rsidR="002843B4">
        <w:t xml:space="preserve"> hardware.</w:t>
      </w:r>
      <w:r w:rsidRPr="00887634">
        <w:t xml:space="preserve"> </w:t>
      </w:r>
    </w:p>
    <w:p w:rsidR="00DF1D28" w:rsidRPr="00887634" w:rsidRDefault="00DF1D28" w:rsidP="006345D5">
      <w:pPr>
        <w:pStyle w:val="BL"/>
      </w:pPr>
      <w:r w:rsidRPr="00887634">
        <w:t xml:space="preserve">Offices generally have no scheduled replacement plans other than to replace </w:t>
      </w:r>
      <w:r w:rsidR="002843B4">
        <w:t xml:space="preserve">computer </w:t>
      </w:r>
      <w:r w:rsidR="00AC0884">
        <w:t>hardware</w:t>
      </w:r>
      <w:r w:rsidR="002843B4">
        <w:t xml:space="preserve"> </w:t>
      </w:r>
      <w:r w:rsidRPr="00887634">
        <w:t>as need</w:t>
      </w:r>
      <w:r>
        <w:t>ed</w:t>
      </w:r>
      <w:r w:rsidRPr="00887634">
        <w:t xml:space="preserve"> when something breaks or when there are funds available. </w:t>
      </w:r>
    </w:p>
    <w:p w:rsidR="00DF1D28" w:rsidRDefault="00DF1D28" w:rsidP="006345D5">
      <w:pPr>
        <w:pStyle w:val="BL"/>
      </w:pPr>
      <w:r w:rsidRPr="00887634">
        <w:t xml:space="preserve">Dwindling county and ANR budgets have adversely affected </w:t>
      </w:r>
      <w:r w:rsidR="002843B4">
        <w:t>offices</w:t>
      </w:r>
      <w:r w:rsidR="000A25D2">
        <w:t>’</w:t>
      </w:r>
      <w:r w:rsidR="002843B4">
        <w:t xml:space="preserve"> </w:t>
      </w:r>
      <w:r w:rsidRPr="00887634">
        <w:t xml:space="preserve">ability to make needed hardware replacements, </w:t>
      </w:r>
      <w:r w:rsidR="002843B4">
        <w:t>with the result that they rely</w:t>
      </w:r>
      <w:r w:rsidRPr="00887634">
        <w:t xml:space="preserve"> more on soft money whenever it is available. </w:t>
      </w:r>
    </w:p>
    <w:p w:rsidR="00DF1D28" w:rsidRPr="00887634" w:rsidRDefault="00DF1D28" w:rsidP="006345D5">
      <w:pPr>
        <w:pStyle w:val="BL"/>
      </w:pPr>
      <w:r>
        <w:t xml:space="preserve">Two-thirds said they would probably be interested in a centralized purchasing </w:t>
      </w:r>
      <w:r w:rsidR="002843B4">
        <w:t xml:space="preserve">arrangement for </w:t>
      </w:r>
      <w:r>
        <w:t>computers.</w:t>
      </w:r>
    </w:p>
    <w:p w:rsidR="00DF1D28" w:rsidRDefault="00DF1D28" w:rsidP="00E12B51">
      <w:pPr>
        <w:pStyle w:val="Default"/>
        <w:spacing w:before="100" w:after="100"/>
        <w:rPr>
          <w:rFonts w:ascii="Calibri" w:hAnsi="Calibri" w:cs="Calibri"/>
          <w:sz w:val="22"/>
        </w:rPr>
      </w:pPr>
      <w:r>
        <w:rPr>
          <w:rFonts w:ascii="Calibri" w:hAnsi="Calibri" w:cs="Calibri"/>
          <w:sz w:val="22"/>
        </w:rPr>
        <w:t>Computer software:</w:t>
      </w:r>
    </w:p>
    <w:p w:rsidR="00DF1D28" w:rsidRDefault="00DF1D28" w:rsidP="006345D5">
      <w:pPr>
        <w:pStyle w:val="BL"/>
      </w:pPr>
      <w:r>
        <w:t xml:space="preserve">Similar to </w:t>
      </w:r>
      <w:r w:rsidR="002843B4">
        <w:t xml:space="preserve">their arrangements for </w:t>
      </w:r>
      <w:r>
        <w:t xml:space="preserve">hardware, very few offices have a replacement schedule or plan in place for </w:t>
      </w:r>
      <w:r w:rsidR="002843B4">
        <w:t xml:space="preserve">software </w:t>
      </w:r>
      <w:r>
        <w:t>upgrades or replacements. Generally people only get new software when it comes with a new computer.</w:t>
      </w:r>
    </w:p>
    <w:p w:rsidR="00DF1D28" w:rsidRDefault="00DF1D28" w:rsidP="006345D5">
      <w:pPr>
        <w:pStyle w:val="BL"/>
      </w:pPr>
      <w:r>
        <w:t xml:space="preserve">Even more </w:t>
      </w:r>
      <w:r w:rsidR="002843B4">
        <w:t xml:space="preserve">offices </w:t>
      </w:r>
      <w:r>
        <w:t>expressed interest in centralized purchasing</w:t>
      </w:r>
      <w:r w:rsidR="002843B4">
        <w:t xml:space="preserve"> for </w:t>
      </w:r>
      <w:r w:rsidR="00AC0884">
        <w:t>software</w:t>
      </w:r>
      <w:r w:rsidR="002843B4">
        <w:t xml:space="preserve"> (three-fourths) than for hardware (two-thirds)</w:t>
      </w:r>
      <w:r>
        <w:t>.</w:t>
      </w:r>
    </w:p>
    <w:p w:rsidR="00DF1D28" w:rsidRPr="00887634" w:rsidRDefault="00DF1D28" w:rsidP="00E12B51">
      <w:pPr>
        <w:pStyle w:val="Default"/>
        <w:spacing w:before="100" w:after="100"/>
        <w:rPr>
          <w:rFonts w:ascii="Calibri" w:hAnsi="Calibri" w:cs="Calibri"/>
          <w:sz w:val="22"/>
        </w:rPr>
      </w:pPr>
      <w:r w:rsidRPr="00887634">
        <w:rPr>
          <w:rFonts w:ascii="Calibri" w:hAnsi="Calibri" w:cs="Calibri"/>
          <w:sz w:val="22"/>
        </w:rPr>
        <w:t xml:space="preserve">Comments on future hardware and software support: </w:t>
      </w:r>
    </w:p>
    <w:p w:rsidR="00DF1D28" w:rsidRPr="00887634" w:rsidRDefault="00DF1D28" w:rsidP="006345D5">
      <w:pPr>
        <w:pStyle w:val="BL"/>
      </w:pPr>
      <w:r w:rsidRPr="00887634">
        <w:t xml:space="preserve">Funding for upgrading hardware and software </w:t>
      </w:r>
      <w:r w:rsidR="002843B4">
        <w:t>is a top issue.</w:t>
      </w:r>
    </w:p>
    <w:p w:rsidR="00DF1D28" w:rsidRPr="00887634" w:rsidRDefault="00DF1D28" w:rsidP="006345D5">
      <w:pPr>
        <w:pStyle w:val="BL"/>
      </w:pPr>
      <w:r w:rsidRPr="00887634">
        <w:lastRenderedPageBreak/>
        <w:t xml:space="preserve">Information is needed </w:t>
      </w:r>
      <w:r w:rsidR="002843B4">
        <w:t xml:space="preserve">to advise users </w:t>
      </w:r>
      <w:r w:rsidRPr="00887634">
        <w:t xml:space="preserve">on software upgrades and </w:t>
      </w:r>
      <w:r w:rsidR="002843B4">
        <w:t xml:space="preserve">on </w:t>
      </w:r>
      <w:r w:rsidRPr="00887634">
        <w:t xml:space="preserve">how to purchase </w:t>
      </w:r>
      <w:r>
        <w:t xml:space="preserve">using </w:t>
      </w:r>
      <w:r w:rsidRPr="00887634">
        <w:t>UC discounts that are already available</w:t>
      </w:r>
      <w:r w:rsidR="002843B4">
        <w:t>.</w:t>
      </w:r>
    </w:p>
    <w:p w:rsidR="00DF1D28" w:rsidRDefault="00DF1D28" w:rsidP="006345D5">
      <w:pPr>
        <w:pStyle w:val="BL"/>
      </w:pPr>
      <w:r w:rsidRPr="00887634">
        <w:t xml:space="preserve">More support </w:t>
      </w:r>
      <w:r w:rsidR="002843B4">
        <w:t xml:space="preserve">is needed </w:t>
      </w:r>
      <w:r w:rsidRPr="00887634">
        <w:t xml:space="preserve">for fixing problems, training </w:t>
      </w:r>
      <w:r w:rsidR="002843B4" w:rsidRPr="00887634">
        <w:t>user</w:t>
      </w:r>
      <w:r w:rsidR="002843B4">
        <w:t>s,</w:t>
      </w:r>
      <w:r w:rsidR="002843B4" w:rsidRPr="00887634">
        <w:t xml:space="preserve"> </w:t>
      </w:r>
      <w:r w:rsidRPr="00887634">
        <w:t>and generally keeping users up to date on technology</w:t>
      </w:r>
      <w:r w:rsidR="002843B4">
        <w:t>.</w:t>
      </w:r>
    </w:p>
    <w:p w:rsidR="00DF1D28" w:rsidRDefault="002843B4" w:rsidP="004B3539">
      <w:pPr>
        <w:pStyle w:val="p1"/>
      </w:pPr>
      <w:r>
        <w:rPr>
          <w:rFonts w:cs="Calibri"/>
        </w:rPr>
        <w:t>On t</w:t>
      </w:r>
      <w:r w:rsidR="00DF1D28" w:rsidRPr="00C74DEC">
        <w:rPr>
          <w:rFonts w:cs="Calibri"/>
        </w:rPr>
        <w:t xml:space="preserve">he question </w:t>
      </w:r>
      <w:r>
        <w:rPr>
          <w:rFonts w:cs="Calibri"/>
        </w:rPr>
        <w:t xml:space="preserve">of whether </w:t>
      </w:r>
      <w:r w:rsidR="00DF1D28" w:rsidRPr="00C74DEC">
        <w:t xml:space="preserve">units would be interested in projecting </w:t>
      </w:r>
      <w:r>
        <w:t xml:space="preserve">their </w:t>
      </w:r>
      <w:r w:rsidR="00DF1D28" w:rsidRPr="00C74DEC">
        <w:t xml:space="preserve">purchases yearly and having ANR Communication Services coordinate a </w:t>
      </w:r>
      <w:r w:rsidR="000A25D2">
        <w:t>“</w:t>
      </w:r>
      <w:r w:rsidR="00DF1D28" w:rsidRPr="00C74DEC">
        <w:t>fleet purchase,</w:t>
      </w:r>
      <w:r w:rsidR="000A25D2">
        <w:t>”</w:t>
      </w:r>
      <w:r w:rsidR="00DF1D28" w:rsidRPr="00C74DEC">
        <w:t xml:space="preserve"> potentially reducing individual and overall costs</w:t>
      </w:r>
      <w:r w:rsidR="007468DE">
        <w:t>,</w:t>
      </w:r>
      <w:r w:rsidR="00DF1D28" w:rsidRPr="00C74DEC">
        <w:t xml:space="preserve"> </w:t>
      </w:r>
      <w:r w:rsidR="007468DE">
        <w:t>p</w:t>
      </w:r>
      <w:r w:rsidR="00DF1D28">
        <w:t xml:space="preserve">eople were overwhelmingly interested. This could be done in </w:t>
      </w:r>
      <w:r w:rsidR="007468DE">
        <w:t xml:space="preserve">a variety of </w:t>
      </w:r>
      <w:r w:rsidR="00DF1D28">
        <w:t>different ways</w:t>
      </w:r>
      <w:r w:rsidR="007468DE">
        <w:t>,</w:t>
      </w:r>
      <w:r w:rsidR="00DF1D28">
        <w:t xml:space="preserve"> </w:t>
      </w:r>
      <w:r w:rsidR="007468DE">
        <w:t xml:space="preserve">each with its own </w:t>
      </w:r>
      <w:r w:rsidR="00DF1D28">
        <w:t xml:space="preserve">opportunities. </w:t>
      </w:r>
    </w:p>
    <w:p w:rsidR="00DF1D28" w:rsidRDefault="00DF1D28" w:rsidP="004B3539">
      <w:pPr>
        <w:pStyle w:val="p1"/>
      </w:pPr>
      <w:r>
        <w:t>For computer purchases</w:t>
      </w:r>
      <w:r w:rsidR="007468DE">
        <w:t>,</w:t>
      </w:r>
      <w:r>
        <w:t xml:space="preserve"> one of the most interesting options would be to work with a computer vendor to have a set of standard computers for this program that </w:t>
      </w:r>
      <w:r w:rsidR="007468DE">
        <w:t xml:space="preserve">would </w:t>
      </w:r>
      <w:r>
        <w:t xml:space="preserve">come imaged with </w:t>
      </w:r>
      <w:r w:rsidR="007468DE">
        <w:t xml:space="preserve">a </w:t>
      </w:r>
      <w:r>
        <w:t xml:space="preserve">standard </w:t>
      </w:r>
      <w:r w:rsidR="007468DE">
        <w:t xml:space="preserve">set of </w:t>
      </w:r>
      <w:r>
        <w:t>programs</w:t>
      </w:r>
      <w:r w:rsidR="007468DE">
        <w:t>,</w:t>
      </w:r>
      <w:r>
        <w:t xml:space="preserve"> all set up and ready to go. </w:t>
      </w:r>
      <w:r w:rsidR="007468DE">
        <w:t>P</w:t>
      </w:r>
      <w:r>
        <w:t xml:space="preserve">re-installed and configured </w:t>
      </w:r>
      <w:r w:rsidR="007468DE">
        <w:t xml:space="preserve">programs could include </w:t>
      </w:r>
      <w:r>
        <w:t xml:space="preserve">Microsoft Office Professional and our anti-virus and anti-spyware solutions. This would save people in the offices a lot of time setting up </w:t>
      </w:r>
      <w:r w:rsidR="007468DE">
        <w:t xml:space="preserve">their </w:t>
      </w:r>
      <w:r>
        <w:t>new computer</w:t>
      </w:r>
      <w:r w:rsidR="007468DE">
        <w:t xml:space="preserve"> and </w:t>
      </w:r>
      <w:r>
        <w:t xml:space="preserve">it would make </w:t>
      </w:r>
      <w:r w:rsidR="007468DE">
        <w:t xml:space="preserve">subsequent </w:t>
      </w:r>
      <w:r>
        <w:t>tech support much easier.</w:t>
      </w:r>
      <w:r w:rsidR="007468DE">
        <w:t xml:space="preserve"> </w:t>
      </w:r>
      <w:r>
        <w:t>In addition</w:t>
      </w:r>
      <w:r w:rsidR="007468DE">
        <w:t>,</w:t>
      </w:r>
      <w:r>
        <w:t xml:space="preserve"> if a user got a </w:t>
      </w:r>
      <w:r w:rsidR="007468DE">
        <w:t xml:space="preserve">computer </w:t>
      </w:r>
      <w:r>
        <w:t xml:space="preserve">virus we could swap </w:t>
      </w:r>
      <w:r w:rsidR="007468DE">
        <w:t xml:space="preserve">their machine </w:t>
      </w:r>
      <w:r>
        <w:t xml:space="preserve">out with another one of the standard imaged model </w:t>
      </w:r>
      <w:r w:rsidR="007468DE">
        <w:t xml:space="preserve">and </w:t>
      </w:r>
      <w:r>
        <w:t>they could be up and running quickly</w:t>
      </w:r>
      <w:r w:rsidR="007468DE">
        <w:t>,</w:t>
      </w:r>
      <w:r>
        <w:t xml:space="preserve"> </w:t>
      </w:r>
      <w:r w:rsidR="007468DE">
        <w:t xml:space="preserve">while </w:t>
      </w:r>
      <w:r>
        <w:t xml:space="preserve">we could take </w:t>
      </w:r>
      <w:r w:rsidR="007468DE">
        <w:t xml:space="preserve">the infected computer </w:t>
      </w:r>
      <w:r>
        <w:t>back</w:t>
      </w:r>
      <w:r w:rsidR="007468DE">
        <w:t>,</w:t>
      </w:r>
      <w:r>
        <w:t xml:space="preserve"> wipe </w:t>
      </w:r>
      <w:r w:rsidR="007468DE">
        <w:t xml:space="preserve">its </w:t>
      </w:r>
      <w:r>
        <w:t>drive</w:t>
      </w:r>
      <w:r w:rsidR="007468DE">
        <w:t>,</w:t>
      </w:r>
      <w:r>
        <w:t xml:space="preserve"> and start </w:t>
      </w:r>
      <w:r w:rsidR="007468DE">
        <w:t xml:space="preserve">it </w:t>
      </w:r>
      <w:r>
        <w:t>over. This would reduce our tech support time considerably and would be a safe way to deal with viruses.</w:t>
      </w:r>
    </w:p>
    <w:p w:rsidR="00DF1D28" w:rsidRDefault="00DF1D28" w:rsidP="004B3539">
      <w:pPr>
        <w:pStyle w:val="p1"/>
      </w:pPr>
      <w:r>
        <w:t xml:space="preserve">There are also different options for software. </w:t>
      </w:r>
      <w:r w:rsidR="007468DE">
        <w:t xml:space="preserve">One option is to </w:t>
      </w:r>
      <w:r>
        <w:t xml:space="preserve">simply tie people into existing UC contracts for key software vendors and </w:t>
      </w:r>
      <w:r w:rsidR="007468DE">
        <w:t xml:space="preserve">let </w:t>
      </w:r>
      <w:r>
        <w:t xml:space="preserve">people </w:t>
      </w:r>
      <w:r w:rsidR="007468DE">
        <w:t>make one-</w:t>
      </w:r>
      <w:r>
        <w:t xml:space="preserve">time purchases of software. </w:t>
      </w:r>
      <w:r w:rsidR="007468DE">
        <w:t>An</w:t>
      </w:r>
      <w:r>
        <w:t>other option to consider for Microsoft purchases is the Microsoft Consolidated Campus Agreement (MCCA). With MCCA you pay a fee each year based on your FTE count. You don’t have to keep track of your licenses and you have access to new versions when they come out</w:t>
      </w:r>
      <w:r w:rsidR="007468DE">
        <w:t xml:space="preserve">, so you can always stay up </w:t>
      </w:r>
      <w:r>
        <w:t>to</w:t>
      </w:r>
      <w:r w:rsidR="007468DE">
        <w:t xml:space="preserve"> </w:t>
      </w:r>
      <w:r>
        <w:t>date.</w:t>
      </w:r>
      <w:r w:rsidR="002067AF">
        <w:t xml:space="preserve"> </w:t>
      </w:r>
      <w:r>
        <w:t xml:space="preserve">The MCCA standard desktop bundle, which includes Microsoft Office and Microsoft operating systems, costs $35/FTE per year. </w:t>
      </w:r>
      <w:r w:rsidR="007468DE">
        <w:t>Using t</w:t>
      </w:r>
      <w:r>
        <w:t>he other option</w:t>
      </w:r>
      <w:r w:rsidR="007468DE">
        <w:t>,</w:t>
      </w:r>
      <w:r>
        <w:t xml:space="preserve"> buy</w:t>
      </w:r>
      <w:r w:rsidR="007468DE">
        <w:t>ing single-</w:t>
      </w:r>
      <w:r>
        <w:t>user licenses at the UC volume discount</w:t>
      </w:r>
      <w:r w:rsidR="007468DE">
        <w:t>,</w:t>
      </w:r>
      <w:r>
        <w:t xml:space="preserve"> </w:t>
      </w:r>
      <w:r w:rsidR="007468DE">
        <w:t>costs $49 (plus about $20 more for the media) for Microsoft Office Professional</w:t>
      </w:r>
      <w:r>
        <w:t xml:space="preserve">. </w:t>
      </w:r>
      <w:r w:rsidR="003831A8">
        <w:object w:dxaOrig="7023" w:dyaOrig="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8pt;height:19.25pt" o:ole="">
            <v:imagedata r:id="rId17" o:title=""/>
          </v:shape>
          <o:OLEObject Type="Embed" ProgID="Word.Document.12" ShapeID="_x0000_i1025" DrawAspect="Content" ObjectID="_1342333363" r:id="rId18">
            <o:FieldCodes>\s</o:FieldCodes>
          </o:OLEObject>
        </w:object>
      </w:r>
    </w:p>
    <w:p w:rsidR="00DF1D28" w:rsidRPr="00CF1028" w:rsidRDefault="00DF1D28" w:rsidP="00E12B51">
      <w:pPr>
        <w:pStyle w:val="Default"/>
        <w:spacing w:before="100" w:after="100"/>
        <w:rPr>
          <w:rFonts w:ascii="Calibri" w:hAnsi="Calibri"/>
          <w:b/>
          <w:sz w:val="22"/>
        </w:rPr>
      </w:pPr>
      <w:r w:rsidRPr="00CF1028">
        <w:rPr>
          <w:rFonts w:ascii="Calibri" w:hAnsi="Calibri"/>
          <w:b/>
          <w:sz w:val="22"/>
        </w:rPr>
        <w:t>Recommendations</w:t>
      </w:r>
    </w:p>
    <w:p w:rsidR="00DF1D28" w:rsidRDefault="00DF1D28" w:rsidP="006345D5">
      <w:pPr>
        <w:pStyle w:val="BL"/>
      </w:pPr>
      <w:r>
        <w:t xml:space="preserve">ANR Communication Services should </w:t>
      </w:r>
      <w:r w:rsidR="007468DE">
        <w:t xml:space="preserve">look into </w:t>
      </w:r>
      <w:r>
        <w:t>coordinating a centralized purchas</w:t>
      </w:r>
      <w:r w:rsidR="007468DE">
        <w:t>ing process</w:t>
      </w:r>
      <w:r>
        <w:t xml:space="preserve"> f</w:t>
      </w:r>
      <w:r w:rsidR="007468DE">
        <w:t>or</w:t>
      </w:r>
      <w:r>
        <w:t xml:space="preserve"> computers to reduce costs, improve tech support, </w:t>
      </w:r>
      <w:r w:rsidR="007468DE">
        <w:t xml:space="preserve">and </w:t>
      </w:r>
      <w:r>
        <w:t>save staff time when purchasing and setting up new computer</w:t>
      </w:r>
      <w:r w:rsidR="007468DE">
        <w:t>s</w:t>
      </w:r>
      <w:r>
        <w:t xml:space="preserve">. </w:t>
      </w:r>
    </w:p>
    <w:p w:rsidR="00DF1D28" w:rsidRPr="00C74DEC" w:rsidRDefault="00DF1D28" w:rsidP="006345D5">
      <w:pPr>
        <w:pStyle w:val="BL"/>
      </w:pPr>
      <w:r>
        <w:t xml:space="preserve">ANR should explore centralized software purchase options including MCCA. </w:t>
      </w:r>
    </w:p>
    <w:p w:rsidR="00DF1D28" w:rsidRPr="00697131" w:rsidRDefault="00CB708E" w:rsidP="00E12B51">
      <w:pPr>
        <w:spacing w:before="100" w:after="100" w:line="240" w:lineRule="auto"/>
        <w:rPr>
          <w:rFonts w:cs="Calibri"/>
        </w:rPr>
      </w:pPr>
      <w:hyperlink r:id="rId19" w:history="1">
        <w:r w:rsidR="00B82805" w:rsidRPr="00586B20">
          <w:rPr>
            <w:rStyle w:val="Hyperlink"/>
            <w:rFonts w:cs="Calibri"/>
          </w:rPr>
          <w:t>Attachment 3</w:t>
        </w:r>
        <w:r w:rsidR="00DF1D28" w:rsidRPr="00586B20">
          <w:rPr>
            <w:rStyle w:val="Hyperlink"/>
            <w:rFonts w:cs="Calibri"/>
          </w:rPr>
          <w:t>: Computer Hardware and Software Data</w:t>
        </w:r>
      </w:hyperlink>
    </w:p>
    <w:p w:rsidR="00DF1D28" w:rsidRPr="00E52CFA" w:rsidRDefault="00DF1D28" w:rsidP="00E12B51">
      <w:pPr>
        <w:pStyle w:val="Heading3"/>
        <w:spacing w:before="100" w:after="100" w:line="240" w:lineRule="auto"/>
      </w:pPr>
    </w:p>
    <w:p w:rsidR="00DF1D28" w:rsidRDefault="00DF1D28" w:rsidP="00E12B51">
      <w:pPr>
        <w:pStyle w:val="Heading3"/>
        <w:spacing w:before="100" w:after="100" w:line="240" w:lineRule="auto"/>
      </w:pPr>
      <w:r w:rsidRPr="00E52CFA">
        <w:t>Internet Access</w:t>
      </w:r>
    </w:p>
    <w:p w:rsidR="00DF1D28" w:rsidRDefault="00DF1D28" w:rsidP="004B3539">
      <w:pPr>
        <w:pStyle w:val="p1"/>
      </w:pPr>
      <w:r w:rsidRPr="00887634">
        <w:t>Reporting locations</w:t>
      </w:r>
      <w:r>
        <w:t xml:space="preserve"> are grouped into </w:t>
      </w:r>
      <w:r w:rsidR="00941E7A">
        <w:t>two</w:t>
      </w:r>
      <w:r>
        <w:t xml:space="preserve"> categories. Most </w:t>
      </w:r>
      <w:r w:rsidR="00941E7A">
        <w:t xml:space="preserve">fall into the first group and </w:t>
      </w:r>
      <w:r>
        <w:t xml:space="preserve">report satisfactory speed and reliability, but some </w:t>
      </w:r>
      <w:r w:rsidR="00941E7A">
        <w:t xml:space="preserve">fall into the second group and </w:t>
      </w:r>
      <w:r>
        <w:t xml:space="preserve">report either slow (7 counties, </w:t>
      </w:r>
      <w:r>
        <w:lastRenderedPageBreak/>
        <w:t>1 REC, 1 campus/statewide program) and/or unreliable (3 counties, 2 RECs) Internet service.</w:t>
      </w:r>
      <w:r w:rsidR="002067AF">
        <w:t xml:space="preserve"> </w:t>
      </w:r>
      <w:r>
        <w:t>Overall satisfaction was 3.8 out of a possible 5 for both speed and reliability.</w:t>
      </w:r>
    </w:p>
    <w:p w:rsidR="00DF1D28" w:rsidRDefault="00DF1D28" w:rsidP="004B3539">
      <w:pPr>
        <w:pStyle w:val="p1"/>
      </w:pPr>
      <w:r w:rsidRPr="00887634">
        <w:t>Office locations with Internet problems are generally located away from Internet infrastructure hubs and often suffer from the “last mile” connection problem</w:t>
      </w:r>
      <w:r>
        <w:t>s</w:t>
      </w:r>
      <w:r w:rsidRPr="00887634">
        <w:t>.</w:t>
      </w:r>
      <w:r w:rsidR="002067AF">
        <w:t xml:space="preserve"> </w:t>
      </w:r>
      <w:r w:rsidRPr="00887634">
        <w:t>Low satisfaction with Internet provider reliability and support relate to the individual Internet providers.</w:t>
      </w:r>
      <w:r w:rsidR="00D77CB4">
        <w:t xml:space="preserve"> Offices located</w:t>
      </w:r>
      <w:r w:rsidRPr="00887634">
        <w:t xml:space="preserve"> on or near </w:t>
      </w:r>
      <w:r w:rsidR="002067AF">
        <w:t xml:space="preserve">a </w:t>
      </w:r>
      <w:r w:rsidRPr="00887634">
        <w:t xml:space="preserve">campus tend to be much more satisfied with </w:t>
      </w:r>
      <w:r>
        <w:t xml:space="preserve">their </w:t>
      </w:r>
      <w:r w:rsidRPr="00887634">
        <w:t xml:space="preserve">Internet </w:t>
      </w:r>
      <w:r>
        <w:t>access</w:t>
      </w:r>
      <w:r w:rsidRPr="00887634">
        <w:t>.</w:t>
      </w:r>
      <w:r w:rsidR="002067AF">
        <w:t xml:space="preserve"> </w:t>
      </w:r>
    </w:p>
    <w:p w:rsidR="00DF1D28" w:rsidRDefault="00DF1D28" w:rsidP="004B3539">
      <w:pPr>
        <w:pStyle w:val="p1"/>
      </w:pPr>
      <w:r>
        <w:t>Overwhelmingly, what people want for the future are fast, reliable connections.</w:t>
      </w:r>
    </w:p>
    <w:p w:rsidR="00DF1D28" w:rsidRPr="00E12B51" w:rsidRDefault="00DF1D28" w:rsidP="00E12B51">
      <w:pPr>
        <w:spacing w:before="100" w:after="100" w:line="240" w:lineRule="auto"/>
        <w:rPr>
          <w:rFonts w:cs="Calibri"/>
          <w:b/>
        </w:rPr>
      </w:pPr>
      <w:r w:rsidRPr="00E12B51">
        <w:rPr>
          <w:rFonts w:cs="Calibri"/>
          <w:b/>
        </w:rPr>
        <w:t>Recommendations</w:t>
      </w:r>
    </w:p>
    <w:p w:rsidR="004B3539" w:rsidRPr="004B3539" w:rsidRDefault="004B3539" w:rsidP="006345D5">
      <w:pPr>
        <w:pStyle w:val="BL"/>
      </w:pPr>
      <w:r w:rsidRPr="004B3539">
        <w:t xml:space="preserve">Change to better Internet service providers as better connections become available. Actively seek out better service. This is the policy of ANR Communication Services for the offices they support. When new office locations are being considered, Communication Services should be consulted regarding Internet access availability before decisions are made. </w:t>
      </w:r>
    </w:p>
    <w:p w:rsidR="00DF1D28" w:rsidRPr="00887634" w:rsidRDefault="00CB708E" w:rsidP="00E12B51">
      <w:pPr>
        <w:spacing w:before="100" w:after="100" w:line="240" w:lineRule="auto"/>
      </w:pPr>
      <w:hyperlink r:id="rId20" w:history="1">
        <w:r w:rsidR="00B82805" w:rsidRPr="00586B20">
          <w:rPr>
            <w:rStyle w:val="Hyperlink"/>
          </w:rPr>
          <w:t>Attachment 4</w:t>
        </w:r>
        <w:r w:rsidR="00DF1D28" w:rsidRPr="00586B20">
          <w:rPr>
            <w:rStyle w:val="Hyperlink"/>
          </w:rPr>
          <w:t>: Internet Access Data</w:t>
        </w:r>
      </w:hyperlink>
    </w:p>
    <w:p w:rsidR="00DF1D28" w:rsidRDefault="00DF1D28" w:rsidP="00E12B51">
      <w:pPr>
        <w:pStyle w:val="Heading3"/>
        <w:spacing w:before="100" w:after="100" w:line="240" w:lineRule="auto"/>
      </w:pPr>
    </w:p>
    <w:p w:rsidR="00DF1D28" w:rsidRDefault="00DF1D28" w:rsidP="00E12B51">
      <w:pPr>
        <w:pStyle w:val="Heading3"/>
        <w:spacing w:before="100" w:after="100" w:line="240" w:lineRule="auto"/>
      </w:pPr>
      <w:r>
        <w:t>Security</w:t>
      </w:r>
    </w:p>
    <w:p w:rsidR="00DF1D28" w:rsidRDefault="00DF1D28" w:rsidP="004B3539">
      <w:pPr>
        <w:pStyle w:val="p1"/>
      </w:pPr>
      <w:r>
        <w:t>The number of security incidents reported by our offices was higher than expected.</w:t>
      </w:r>
      <w:r w:rsidR="002067AF">
        <w:t xml:space="preserve"> </w:t>
      </w:r>
      <w:r>
        <w:t>It averages 2.2 incidents per unit. This included computers infected with viruses or malware</w:t>
      </w:r>
      <w:r w:rsidR="002067AF">
        <w:t xml:space="preserve"> as well as </w:t>
      </w:r>
      <w:r>
        <w:t xml:space="preserve">stolen laptops or hard drives. The amount of time someone in the unit </w:t>
      </w:r>
      <w:r w:rsidR="00091E20">
        <w:t xml:space="preserve">spends </w:t>
      </w:r>
      <w:r>
        <w:t xml:space="preserve">dealing with </w:t>
      </w:r>
      <w:r w:rsidR="00091E20">
        <w:t xml:space="preserve">this sort of thing </w:t>
      </w:r>
      <w:r>
        <w:t>was between 3 and 4 hours per incident. In addition</w:t>
      </w:r>
      <w:r w:rsidR="00091E20">
        <w:t>,</w:t>
      </w:r>
      <w:r>
        <w:t xml:space="preserve"> 17% of the offices hired an outside firm or consultant to fix the problems caused by the security incident, costing as average of about $500</w:t>
      </w:r>
      <w:r w:rsidR="00091E20">
        <w:t xml:space="preserve"> per affected </w:t>
      </w:r>
      <w:r>
        <w:t>unit. ANR Communication Services IT staff also spent considerable time assisting people with viruses or malware on their computers.</w:t>
      </w:r>
    </w:p>
    <w:p w:rsidR="00DF1D28" w:rsidRDefault="00DF1D28" w:rsidP="004B3539">
      <w:pPr>
        <w:pStyle w:val="p1"/>
      </w:pPr>
      <w:r>
        <w:t>There are varying levels of security in our ANR offices</w:t>
      </w:r>
      <w:r w:rsidR="00091E20">
        <w:t>,</w:t>
      </w:r>
      <w:r>
        <w:t xml:space="preserve"> so we broke down the numbers </w:t>
      </w:r>
      <w:r w:rsidR="00091E20">
        <w:t xml:space="preserve">further based on </w:t>
      </w:r>
      <w:r>
        <w:t>those levels of security. Offices on county networks</w:t>
      </w:r>
      <w:r w:rsidR="00091E20">
        <w:t xml:space="preserve"> (</w:t>
      </w:r>
      <w:r>
        <w:t>which tend to have tight security because they include sensitive judicial and law enforcement departments</w:t>
      </w:r>
      <w:r w:rsidR="00091E20">
        <w:t>)</w:t>
      </w:r>
      <w:r>
        <w:t xml:space="preserve"> and offices on the ANR Computer Security Project both averaged 1.8 incidents</w:t>
      </w:r>
      <w:r w:rsidR="00091E20">
        <w:t xml:space="preserve"> per </w:t>
      </w:r>
      <w:r>
        <w:t>unit. Units not on the ANR Computer Security Project and not part of a county network averaged 2.4 incidents</w:t>
      </w:r>
      <w:r w:rsidR="00091E20">
        <w:t xml:space="preserve"> per </w:t>
      </w:r>
      <w:r>
        <w:t xml:space="preserve">unit. The ANR Computer Security Project is clearly working, since </w:t>
      </w:r>
      <w:r w:rsidR="00EE2E23">
        <w:t>covered</w:t>
      </w:r>
      <w:r>
        <w:t xml:space="preserve"> offices experienced 25% fewer security incidents than the offices without such a system.</w:t>
      </w:r>
    </w:p>
    <w:p w:rsidR="00DF1D28" w:rsidRPr="00E12B51" w:rsidRDefault="00DF1D28" w:rsidP="00E12B51">
      <w:pPr>
        <w:spacing w:before="100" w:after="100" w:line="240" w:lineRule="auto"/>
        <w:rPr>
          <w:b/>
        </w:rPr>
      </w:pPr>
      <w:r w:rsidRPr="00E12B51">
        <w:rPr>
          <w:b/>
        </w:rPr>
        <w:t>Recommendations</w:t>
      </w:r>
    </w:p>
    <w:p w:rsidR="00DF1D28" w:rsidRPr="004A0023" w:rsidRDefault="00DF1D28" w:rsidP="006345D5">
      <w:pPr>
        <w:pStyle w:val="BL"/>
      </w:pPr>
      <w:r w:rsidRPr="004A0023">
        <w:t xml:space="preserve">Increase participation in the ANR Computer Security Project. </w:t>
      </w:r>
      <w:r>
        <w:t>Consider</w:t>
      </w:r>
      <w:r w:rsidRPr="004A0023">
        <w:t xml:space="preserve"> tighten</w:t>
      </w:r>
      <w:r>
        <w:t>ing</w:t>
      </w:r>
      <w:r w:rsidRPr="004A0023">
        <w:t xml:space="preserve"> controls.</w:t>
      </w:r>
    </w:p>
    <w:p w:rsidR="00DF1D28" w:rsidRDefault="00EE2E23" w:rsidP="006345D5">
      <w:pPr>
        <w:pStyle w:val="BL"/>
      </w:pPr>
      <w:r>
        <w:t xml:space="preserve">Have </w:t>
      </w:r>
      <w:r w:rsidR="00DF1D28" w:rsidRPr="004A0023">
        <w:t xml:space="preserve">ANR CS </w:t>
      </w:r>
      <w:r>
        <w:t>develop</w:t>
      </w:r>
      <w:r w:rsidR="00DF1D28">
        <w:t xml:space="preserve"> a plan to provide more direct assistance for people </w:t>
      </w:r>
      <w:r>
        <w:t xml:space="preserve">whose computers are </w:t>
      </w:r>
      <w:r w:rsidR="00DF1D28">
        <w:t xml:space="preserve">infected with malware. </w:t>
      </w:r>
    </w:p>
    <w:p w:rsidR="00DF1D28" w:rsidRPr="004D14A4" w:rsidRDefault="00DF1D28" w:rsidP="00E12B51">
      <w:pPr>
        <w:pStyle w:val="Heading3"/>
        <w:spacing w:before="100" w:after="100" w:line="240" w:lineRule="auto"/>
      </w:pPr>
    </w:p>
    <w:p w:rsidR="00DF1D28" w:rsidRDefault="00DF1D28" w:rsidP="00E12B51">
      <w:pPr>
        <w:pStyle w:val="Heading3"/>
        <w:spacing w:before="100" w:after="100" w:line="240" w:lineRule="auto"/>
      </w:pPr>
      <w:r w:rsidRPr="004D14A4">
        <w:t>Backup</w:t>
      </w:r>
    </w:p>
    <w:p w:rsidR="00DF1D28" w:rsidRDefault="00DF1D28" w:rsidP="006345D5">
      <w:pPr>
        <w:pStyle w:val="p1"/>
      </w:pPr>
      <w:r>
        <w:t xml:space="preserve">Only 22% of our ANR offices have </w:t>
      </w:r>
      <w:r w:rsidR="00EE2E23">
        <w:t xml:space="preserve">a </w:t>
      </w:r>
      <w:r>
        <w:t>c</w:t>
      </w:r>
      <w:r w:rsidR="00EE2E23">
        <w:t>entral, automated backup system</w:t>
      </w:r>
      <w:r>
        <w:t xml:space="preserve"> for their office computers.</w:t>
      </w:r>
      <w:r w:rsidR="002067AF">
        <w:t xml:space="preserve"> </w:t>
      </w:r>
      <w:r>
        <w:t>The majority, 57%, rely on some computers having external hard drives.</w:t>
      </w:r>
      <w:r w:rsidR="002067AF">
        <w:t xml:space="preserve"> </w:t>
      </w:r>
      <w:r>
        <w:t xml:space="preserve">Another 15% listed “other” as their backup method, but if you look at what </w:t>
      </w:r>
      <w:r w:rsidR="00EE2E23">
        <w:t xml:space="preserve">“other” </w:t>
      </w:r>
      <w:r>
        <w:t>is</w:t>
      </w:r>
      <w:r w:rsidR="00EE2E23">
        <w:t>,</w:t>
      </w:r>
      <w:r>
        <w:t xml:space="preserve"> a significant </w:t>
      </w:r>
      <w:r w:rsidR="00EE2E23">
        <w:t xml:space="preserve">proportion </w:t>
      </w:r>
      <w:r>
        <w:t xml:space="preserve">are comparable to the individual external hard drives </w:t>
      </w:r>
      <w:r w:rsidR="00EE2E23">
        <w:t>(</w:t>
      </w:r>
      <w:r>
        <w:t>e.</w:t>
      </w:r>
      <w:r w:rsidR="00EE2E23">
        <w:t>g., backing up to CD</w:t>
      </w:r>
      <w:r>
        <w:t>s or flash drives</w:t>
      </w:r>
      <w:r w:rsidR="00EE2E23">
        <w:t>)</w:t>
      </w:r>
      <w:r>
        <w:t>.</w:t>
      </w:r>
      <w:r w:rsidR="002067AF">
        <w:t xml:space="preserve"> </w:t>
      </w:r>
      <w:r>
        <w:t>Another 6% have central backup but it isn’t automated</w:t>
      </w:r>
      <w:r w:rsidR="00EE2E23">
        <w:t>;</w:t>
      </w:r>
      <w:r>
        <w:t xml:space="preserve"> instead individuals store files on it. </w:t>
      </w:r>
    </w:p>
    <w:p w:rsidR="00DF1D28" w:rsidRDefault="00DF1D28" w:rsidP="006345D5">
      <w:pPr>
        <w:pStyle w:val="p1"/>
      </w:pPr>
      <w:r>
        <w:t>The majority of our offices have computer backup that depend</w:t>
      </w:r>
      <w:r w:rsidR="00824B55">
        <w:t>s</w:t>
      </w:r>
      <w:r>
        <w:t xml:space="preserve"> </w:t>
      </w:r>
      <w:r w:rsidR="00824B55">
        <w:t xml:space="preserve">entirely </w:t>
      </w:r>
      <w:r>
        <w:t>on the individual</w:t>
      </w:r>
      <w:r w:rsidR="00824B55">
        <w:t>’s</w:t>
      </w:r>
      <w:r>
        <w:t xml:space="preserve"> </w:t>
      </w:r>
      <w:r w:rsidR="00824B55">
        <w:t>making</w:t>
      </w:r>
      <w:r>
        <w:t xml:space="preserve"> the effort to do it, and </w:t>
      </w:r>
      <w:r w:rsidR="00824B55">
        <w:t xml:space="preserve">even </w:t>
      </w:r>
      <w:r>
        <w:t xml:space="preserve">then only </w:t>
      </w:r>
      <w:r w:rsidR="00824B55">
        <w:t xml:space="preserve">covers </w:t>
      </w:r>
      <w:r>
        <w:t xml:space="preserve">some of the </w:t>
      </w:r>
      <w:r w:rsidR="00824B55">
        <w:t xml:space="preserve">office’s </w:t>
      </w:r>
      <w:r>
        <w:t>computers. Frankly</w:t>
      </w:r>
      <w:r w:rsidR="00824B55">
        <w:t>,</w:t>
      </w:r>
      <w:r>
        <w:t xml:space="preserve"> the only way to ensure good backups is to have an automated system that does not depend on the </w:t>
      </w:r>
      <w:r w:rsidR="00824B55">
        <w:t xml:space="preserve">individual </w:t>
      </w:r>
      <w:r>
        <w:t xml:space="preserve">user. </w:t>
      </w:r>
    </w:p>
    <w:p w:rsidR="00DF1D28" w:rsidRDefault="00DF1D28" w:rsidP="006345D5">
      <w:pPr>
        <w:pStyle w:val="p1"/>
      </w:pPr>
      <w:r>
        <w:t xml:space="preserve">In response to the question </w:t>
      </w:r>
      <w:r w:rsidR="00824B55">
        <w:t xml:space="preserve">about </w:t>
      </w:r>
      <w:r>
        <w:t>what people would like to see in the next five years in terms of computer backup</w:t>
      </w:r>
      <w:r w:rsidR="00824B55">
        <w:t>,</w:t>
      </w:r>
      <w:r>
        <w:t xml:space="preserve"> the response was almost unanimous</w:t>
      </w:r>
      <w:r w:rsidR="00824B55">
        <w:t xml:space="preserve">ly in favor of </w:t>
      </w:r>
      <w:r>
        <w:t>some form of consistent, reliable, automatic backup.</w:t>
      </w:r>
      <w:r w:rsidR="002067AF">
        <w:t xml:space="preserve"> </w:t>
      </w:r>
    </w:p>
    <w:p w:rsidR="00824B55" w:rsidRDefault="00DF1D28" w:rsidP="00E12B51">
      <w:pPr>
        <w:spacing w:before="100" w:after="100" w:line="240" w:lineRule="auto"/>
        <w:rPr>
          <w:b/>
        </w:rPr>
      </w:pPr>
      <w:r w:rsidRPr="00C86C55">
        <w:rPr>
          <w:b/>
        </w:rPr>
        <w:t>Recommendations</w:t>
      </w:r>
    </w:p>
    <w:p w:rsidR="00DF1D28" w:rsidRDefault="00DF1D28" w:rsidP="006345D5">
      <w:pPr>
        <w:pStyle w:val="BL"/>
      </w:pPr>
      <w:r>
        <w:t xml:space="preserve">Put a backup server in offices that </w:t>
      </w:r>
      <w:r w:rsidR="00824B55">
        <w:t xml:space="preserve">currently </w:t>
      </w:r>
      <w:r>
        <w:t xml:space="preserve">have </w:t>
      </w:r>
      <w:r w:rsidR="00824B55">
        <w:t xml:space="preserve">no </w:t>
      </w:r>
      <w:r>
        <w:t>centralized backup.</w:t>
      </w:r>
    </w:p>
    <w:p w:rsidR="00DF1D28" w:rsidRDefault="00DF1D28" w:rsidP="006345D5">
      <w:pPr>
        <w:pStyle w:val="BL"/>
      </w:pPr>
      <w:r>
        <w:t>Manage these servers centrally and remotely to take advantage of server administrator expertise.</w:t>
      </w:r>
    </w:p>
    <w:p w:rsidR="00DF1D28" w:rsidRDefault="00272581" w:rsidP="006345D5">
      <w:pPr>
        <w:pStyle w:val="BL"/>
      </w:pPr>
      <w:r>
        <w:t>Prioritize installation in larger offices first in order to make most efficient use of Division resources.</w:t>
      </w:r>
    </w:p>
    <w:p w:rsidR="00DF1D28" w:rsidRDefault="00DF1D28" w:rsidP="006345D5">
      <w:pPr>
        <w:pStyle w:val="p1"/>
      </w:pPr>
      <w:r>
        <w:t xml:space="preserve">Many people expressed a desire for off-site backup. That can be problematic </w:t>
      </w:r>
      <w:r w:rsidR="00E56870">
        <w:t xml:space="preserve">because of </w:t>
      </w:r>
      <w:r>
        <w:t>bandwidth restrictions</w:t>
      </w:r>
      <w:r w:rsidR="00E56870">
        <w:t>.</w:t>
      </w:r>
      <w:r>
        <w:t xml:space="preserve"> </w:t>
      </w:r>
      <w:r w:rsidR="00E56870">
        <w:t>S</w:t>
      </w:r>
      <w:r>
        <w:t>ince most offices don’t even have good on-site backup</w:t>
      </w:r>
      <w:r w:rsidR="00E56870">
        <w:t xml:space="preserve"> yet</w:t>
      </w:r>
      <w:r>
        <w:t xml:space="preserve">, the place to start is with on-site backup. </w:t>
      </w:r>
    </w:p>
    <w:p w:rsidR="00DF1D28" w:rsidRDefault="00CB708E" w:rsidP="00E12B51">
      <w:pPr>
        <w:spacing w:before="100" w:after="100" w:line="240" w:lineRule="auto"/>
      </w:pPr>
      <w:hyperlink r:id="rId21" w:history="1">
        <w:r w:rsidR="00B82805" w:rsidRPr="00BE2BA2">
          <w:rPr>
            <w:rStyle w:val="Hyperlink"/>
          </w:rPr>
          <w:t>Attachment 5</w:t>
        </w:r>
        <w:r w:rsidR="00DF1D28" w:rsidRPr="00BE2BA2">
          <w:rPr>
            <w:rStyle w:val="Hyperlink"/>
          </w:rPr>
          <w:t>: Backup and Security Data</w:t>
        </w:r>
      </w:hyperlink>
    </w:p>
    <w:p w:rsidR="00DF1D28" w:rsidRDefault="00DF1D28" w:rsidP="000967C2">
      <w:pPr>
        <w:pStyle w:val="Heading3"/>
      </w:pPr>
      <w:r>
        <w:t>Website Support</w:t>
      </w:r>
    </w:p>
    <w:p w:rsidR="00DF1D28" w:rsidRDefault="00DF1D28" w:rsidP="006345D5">
      <w:pPr>
        <w:pStyle w:val="p1"/>
      </w:pPr>
      <w:r w:rsidRPr="00887634">
        <w:t>Website development in the Division is handled primarily through the SiteBuilder system run by Communication Services</w:t>
      </w:r>
      <w:r>
        <w:t xml:space="preserve">. Ninety-three percent of </w:t>
      </w:r>
      <w:r w:rsidRPr="00887634">
        <w:t>respondents</w:t>
      </w:r>
      <w:r>
        <w:t xml:space="preserve"> have SiteBuilder sites; 34% have sites that are not part of SiteBuilder.</w:t>
      </w:r>
      <w:r w:rsidR="002067AF">
        <w:t xml:space="preserve"> </w:t>
      </w:r>
      <w:r>
        <w:t>Any given unit may have multiple websites</w:t>
      </w:r>
      <w:r w:rsidR="00235CB3">
        <w:t>; for instance,</w:t>
      </w:r>
      <w:r>
        <w:t xml:space="preserve"> it </w:t>
      </w:r>
      <w:r w:rsidR="00235CB3">
        <w:t xml:space="preserve">may </w:t>
      </w:r>
      <w:r>
        <w:t xml:space="preserve">have a SiteBuilder site for the main office, another website as part of </w:t>
      </w:r>
      <w:r w:rsidR="00235CB3">
        <w:t>the</w:t>
      </w:r>
      <w:r>
        <w:t xml:space="preserve"> county government web structure, and others, SiteBuilder or not, created by Master Gardeners, 4-H</w:t>
      </w:r>
      <w:r w:rsidR="00235CB3">
        <w:t>,</w:t>
      </w:r>
      <w:r>
        <w:t xml:space="preserve"> or other programs. Units reported being more satisfied with their SiteBuilder sites than with their non-SiteBuild</w:t>
      </w:r>
      <w:r w:rsidR="00235CB3">
        <w:t>er sites (3.7 versus 3.2 on a 1-to-</w:t>
      </w:r>
      <w:r>
        <w:t>5 scale).</w:t>
      </w:r>
    </w:p>
    <w:p w:rsidR="00DF1D28" w:rsidRDefault="00DF1D28" w:rsidP="006345D5">
      <w:pPr>
        <w:pStyle w:val="p1"/>
      </w:pPr>
      <w:r>
        <w:t>Most of the units have an employee in the office who serves as “webmaster</w:t>
      </w:r>
      <w:r w:rsidR="005C559B">
        <w:t>,</w:t>
      </w:r>
      <w:r>
        <w:t>” averaging 0.32 FTE per office for a total of 18 FTE Division-</w:t>
      </w:r>
      <w:r w:rsidRPr="00887634">
        <w:t>wide</w:t>
      </w:r>
      <w:r w:rsidRPr="00BC4BBA">
        <w:t xml:space="preserve"> </w:t>
      </w:r>
      <w:r w:rsidRPr="00887634">
        <w:t>to maintain websites.</w:t>
      </w:r>
      <w:r w:rsidR="002067AF">
        <w:t xml:space="preserve"> </w:t>
      </w:r>
      <w:r>
        <w:t>Only one unit reported</w:t>
      </w:r>
      <w:r w:rsidRPr="00887634">
        <w:t xml:space="preserve"> paying an outside contractor to maintain their website.</w:t>
      </w:r>
      <w:r w:rsidR="002067AF">
        <w:t xml:space="preserve"> </w:t>
      </w:r>
      <w:r>
        <w:t xml:space="preserve">Most webmasters are UC employees (63%), but 34% are county </w:t>
      </w:r>
      <w:r>
        <w:lastRenderedPageBreak/>
        <w:t>employees. Ninety-eight percent</w:t>
      </w:r>
      <w:r w:rsidRPr="00887634">
        <w:t xml:space="preserve"> of the respondents characterize their web presence as</w:t>
      </w:r>
      <w:r w:rsidR="005C559B">
        <w:t xml:space="preserve"> “</w:t>
      </w:r>
      <w:r w:rsidRPr="00887634">
        <w:t>Important</w:t>
      </w:r>
      <w:r w:rsidR="005C559B">
        <w:t>”</w:t>
      </w:r>
      <w:r w:rsidRPr="00887634">
        <w:t xml:space="preserve"> or </w:t>
      </w:r>
      <w:r w:rsidR="005C559B">
        <w:t>“</w:t>
      </w:r>
      <w:r w:rsidRPr="00887634">
        <w:t>Very Important.</w:t>
      </w:r>
      <w:r w:rsidR="005C559B">
        <w:t>”</w:t>
      </w:r>
      <w:r w:rsidR="002067AF">
        <w:t xml:space="preserve"> </w:t>
      </w:r>
    </w:p>
    <w:p w:rsidR="00DF1D28" w:rsidRPr="00887634" w:rsidRDefault="00DF1D28" w:rsidP="006345D5">
      <w:pPr>
        <w:pStyle w:val="p1"/>
      </w:pPr>
      <w:r w:rsidRPr="00887634">
        <w:t xml:space="preserve">Many respondents requested that SiteBuilder be </w:t>
      </w:r>
      <w:r w:rsidR="005C559B">
        <w:t xml:space="preserve">made </w:t>
      </w:r>
      <w:r w:rsidRPr="00887634">
        <w:t xml:space="preserve">easier to use, while an equal number of people requested that the system be </w:t>
      </w:r>
      <w:r w:rsidR="005C559B">
        <w:t xml:space="preserve">made </w:t>
      </w:r>
      <w:r w:rsidRPr="00887634">
        <w:t>more flexible and have more features.</w:t>
      </w:r>
      <w:r w:rsidR="002067AF">
        <w:t xml:space="preserve"> </w:t>
      </w:r>
      <w:r w:rsidRPr="00887634">
        <w:rPr>
          <w:i/>
        </w:rPr>
        <w:t>(As of April 26</w:t>
      </w:r>
      <w:r w:rsidR="005C559B">
        <w:rPr>
          <w:i/>
        </w:rPr>
        <w:t>,</w:t>
      </w:r>
      <w:r w:rsidRPr="00887634">
        <w:rPr>
          <w:i/>
        </w:rPr>
        <w:t xml:space="preserve"> 2010, SiteBuilder has been upgraded to version 3.</w:t>
      </w:r>
      <w:r w:rsidR="002067AF">
        <w:rPr>
          <w:i/>
        </w:rPr>
        <w:t xml:space="preserve"> </w:t>
      </w:r>
      <w:r w:rsidR="005C559B">
        <w:rPr>
          <w:i/>
        </w:rPr>
        <w:t xml:space="preserve">The </w:t>
      </w:r>
      <w:r w:rsidRPr="00887634">
        <w:rPr>
          <w:i/>
        </w:rPr>
        <w:t xml:space="preserve">comments </w:t>
      </w:r>
      <w:r w:rsidR="005C559B">
        <w:rPr>
          <w:i/>
        </w:rPr>
        <w:t xml:space="preserve">reported here </w:t>
      </w:r>
      <w:r w:rsidRPr="00887634">
        <w:rPr>
          <w:i/>
        </w:rPr>
        <w:t xml:space="preserve">reflect </w:t>
      </w:r>
      <w:r w:rsidR="005C559B">
        <w:rPr>
          <w:i/>
        </w:rPr>
        <w:t xml:space="preserve">experiences with </w:t>
      </w:r>
      <w:r w:rsidRPr="00887634">
        <w:rPr>
          <w:i/>
        </w:rPr>
        <w:t>the previous version.)</w:t>
      </w:r>
      <w:r w:rsidR="002067AF">
        <w:rPr>
          <w:i/>
        </w:rPr>
        <w:t xml:space="preserve"> </w:t>
      </w:r>
      <w:r w:rsidR="005C559B">
        <w:t xml:space="preserve">Fourteen </w:t>
      </w:r>
      <w:r w:rsidRPr="00887634">
        <w:t xml:space="preserve">units cited lack of time being the primary barrier to </w:t>
      </w:r>
      <w:r w:rsidR="005C559B">
        <w:t xml:space="preserve">keeping </w:t>
      </w:r>
      <w:r w:rsidRPr="00887634">
        <w:t>their website</w:t>
      </w:r>
      <w:r w:rsidR="005C559B">
        <w:t>s</w:t>
      </w:r>
      <w:r w:rsidRPr="00887634">
        <w:t xml:space="preserve"> </w:t>
      </w:r>
      <w:r w:rsidR="005C559B">
        <w:t xml:space="preserve">more </w:t>
      </w:r>
      <w:r w:rsidRPr="00887634">
        <w:t>effectively</w:t>
      </w:r>
      <w:r>
        <w:t xml:space="preserve"> </w:t>
      </w:r>
      <w:r w:rsidR="005C559B">
        <w:t xml:space="preserve">up to date </w:t>
      </w:r>
      <w:r>
        <w:t>and 39% said they could use more help maintain</w:t>
      </w:r>
      <w:r w:rsidR="005C559B">
        <w:t>ing</w:t>
      </w:r>
      <w:r>
        <w:t xml:space="preserve"> the sites to their satisfaction</w:t>
      </w:r>
      <w:r w:rsidRPr="00887634">
        <w:t xml:space="preserve">. </w:t>
      </w:r>
    </w:p>
    <w:p w:rsidR="005C559B" w:rsidRPr="005C559B" w:rsidRDefault="00DF1D28" w:rsidP="00E12B51">
      <w:pPr>
        <w:spacing w:before="100" w:after="100" w:line="240" w:lineRule="auto"/>
        <w:rPr>
          <w:b/>
        </w:rPr>
      </w:pPr>
      <w:r w:rsidRPr="005C559B">
        <w:rPr>
          <w:b/>
        </w:rPr>
        <w:t>Recommendation</w:t>
      </w:r>
    </w:p>
    <w:p w:rsidR="005C559B" w:rsidRDefault="005C559B" w:rsidP="006345D5">
      <w:pPr>
        <w:pStyle w:val="BL"/>
      </w:pPr>
      <w:r>
        <w:t xml:space="preserve">Add one full-time, well-trained staff person to Communication Services to focus on website content. </w:t>
      </w:r>
      <w:r w:rsidRPr="00887634">
        <w:t>County sites could use this service for free, while programs with separate funding could use this as a recharge service.</w:t>
      </w:r>
      <w:r>
        <w:t xml:space="preserve"> </w:t>
      </w:r>
      <w:r w:rsidRPr="00887634">
        <w:t xml:space="preserve">One well-trained person could absorb the work of 5 currently assigned FTE through increased speed and efficiency, while improving </w:t>
      </w:r>
      <w:r>
        <w:t xml:space="preserve">the </w:t>
      </w:r>
      <w:r w:rsidRPr="00887634">
        <w:t xml:space="preserve">quality of </w:t>
      </w:r>
      <w:r>
        <w:t>web</w:t>
      </w:r>
      <w:r w:rsidRPr="00887634">
        <w:t>sites.</w:t>
      </w:r>
      <w:r>
        <w:t xml:space="preserve"> </w:t>
      </w:r>
    </w:p>
    <w:p w:rsidR="00DF1D28" w:rsidRDefault="00CB708E" w:rsidP="00E12B51">
      <w:pPr>
        <w:spacing w:before="100" w:after="100" w:line="240" w:lineRule="auto"/>
        <w:rPr>
          <w:rFonts w:ascii="Cambria" w:hAnsi="Cambria"/>
        </w:rPr>
      </w:pPr>
      <w:hyperlink r:id="rId22" w:history="1">
        <w:r w:rsidR="00B82805" w:rsidRPr="00586B20">
          <w:rPr>
            <w:rStyle w:val="Hyperlink"/>
          </w:rPr>
          <w:t>Attachment 6</w:t>
        </w:r>
        <w:r w:rsidR="00DF1D28" w:rsidRPr="00586B20">
          <w:rPr>
            <w:rStyle w:val="Hyperlink"/>
          </w:rPr>
          <w:t>: Website Support Data</w:t>
        </w:r>
      </w:hyperlink>
    </w:p>
    <w:p w:rsidR="00DF1D28" w:rsidRPr="006345D5" w:rsidRDefault="00DF1D28" w:rsidP="00E12B51">
      <w:pPr>
        <w:pStyle w:val="Heading3"/>
        <w:spacing w:before="100" w:after="100" w:line="240" w:lineRule="auto"/>
        <w:rPr>
          <w:sz w:val="32"/>
        </w:rPr>
      </w:pPr>
    </w:p>
    <w:p w:rsidR="00DF1D28" w:rsidRDefault="00DF1D28" w:rsidP="00E12B51">
      <w:pPr>
        <w:pStyle w:val="Heading3"/>
        <w:spacing w:before="100" w:after="100" w:line="240" w:lineRule="auto"/>
      </w:pPr>
      <w:r w:rsidRPr="008A540B">
        <w:t>Server Administration</w:t>
      </w:r>
    </w:p>
    <w:p w:rsidR="00DF1D28" w:rsidRPr="00887634" w:rsidRDefault="00DF1D28" w:rsidP="006345D5">
      <w:pPr>
        <w:pStyle w:val="p1"/>
      </w:pPr>
      <w:r w:rsidRPr="00887634">
        <w:t>The ANR IT Assessment Survey attempted to identify the number of servers within ANR and their basic uses. ANR Communications, Statewide IPM Program, and Kearney Agricultural Center are the three units with more than five servers. All other offices and programs primarily use servers for file and print service</w:t>
      </w:r>
      <w:r>
        <w:t>s</w:t>
      </w:r>
      <w:r w:rsidR="00D0428B">
        <w:t>,</w:t>
      </w:r>
      <w:r>
        <w:t xml:space="preserve"> with a few running websites (3</w:t>
      </w:r>
      <w:r w:rsidRPr="00887634">
        <w:t>),</w:t>
      </w:r>
      <w:r>
        <w:t xml:space="preserve"> databases (3), Email (1), and GIS (5). </w:t>
      </w:r>
      <w:r w:rsidRPr="00887634">
        <w:t>In the counties</w:t>
      </w:r>
      <w:r w:rsidR="00D0428B">
        <w:t>,</w:t>
      </w:r>
      <w:r w:rsidRPr="00887634">
        <w:t xml:space="preserve"> most of the servers are running older operating systems</w:t>
      </w:r>
      <w:r w:rsidR="00D0428B">
        <w:t>—</w:t>
      </w:r>
      <w:r w:rsidRPr="00887634">
        <w:t>presumably on older hardware</w:t>
      </w:r>
      <w:r w:rsidR="00D0428B">
        <w:t>—</w:t>
      </w:r>
      <w:r w:rsidRPr="00887634">
        <w:t>and there a</w:t>
      </w:r>
      <w:r w:rsidR="00D0428B">
        <w:t>re</w:t>
      </w:r>
      <w:r w:rsidRPr="00887634">
        <w:t xml:space="preserve"> indication</w:t>
      </w:r>
      <w:r w:rsidR="00D0428B">
        <w:t>s</w:t>
      </w:r>
      <w:r w:rsidRPr="00887634">
        <w:t xml:space="preserve"> that maint</w:t>
      </w:r>
      <w:r w:rsidR="00D0428B">
        <w:t xml:space="preserve">enance for </w:t>
      </w:r>
      <w:r w:rsidRPr="00887634">
        <w:t xml:space="preserve">these severs </w:t>
      </w:r>
      <w:r>
        <w:t>may be an</w:t>
      </w:r>
      <w:r w:rsidRPr="00887634">
        <w:t xml:space="preserve"> issue. Server backup is attempted at most sites</w:t>
      </w:r>
      <w:r w:rsidR="00D0428B">
        <w:t>,</w:t>
      </w:r>
      <w:r w:rsidRPr="00887634">
        <w:t xml:space="preserve"> though </w:t>
      </w:r>
      <w:r w:rsidR="00D0428B">
        <w:t xml:space="preserve">the </w:t>
      </w:r>
      <w:r w:rsidRPr="00887634">
        <w:t xml:space="preserve">frequency of backup and off-site storage varies considerably. </w:t>
      </w:r>
      <w:r w:rsidR="00D0428B">
        <w:t xml:space="preserve">The use of </w:t>
      </w:r>
      <w:r w:rsidRPr="00887634">
        <w:t>contracted services or county resources to maintain servers has had varying level of success.</w:t>
      </w:r>
    </w:p>
    <w:p w:rsidR="00DF1D28" w:rsidRPr="00D0428B" w:rsidRDefault="00DF1D28" w:rsidP="00E12B51">
      <w:pPr>
        <w:spacing w:before="100" w:after="100" w:line="240" w:lineRule="auto"/>
        <w:rPr>
          <w:rFonts w:cs="Calibri"/>
          <w:b/>
        </w:rPr>
      </w:pPr>
      <w:r w:rsidRPr="00D0428B">
        <w:rPr>
          <w:rFonts w:cs="Calibri"/>
          <w:b/>
        </w:rPr>
        <w:t>What do people want to see in the future?</w:t>
      </w:r>
    </w:p>
    <w:p w:rsidR="00DF1D28" w:rsidRPr="00887634" w:rsidRDefault="00DF1D28" w:rsidP="006345D5">
      <w:pPr>
        <w:pStyle w:val="p1"/>
      </w:pPr>
      <w:r w:rsidRPr="00887634">
        <w:t xml:space="preserve">The most common </w:t>
      </w:r>
      <w:r w:rsidR="00D0428B">
        <w:t xml:space="preserve">server-related </w:t>
      </w:r>
      <w:r w:rsidRPr="00887634">
        <w:t xml:space="preserve">theme at the county level is that </w:t>
      </w:r>
      <w:r>
        <w:t>offices</w:t>
      </w:r>
      <w:r w:rsidRPr="00887634">
        <w:t xml:space="preserve"> need a way to backup </w:t>
      </w:r>
      <w:r>
        <w:t>their computer</w:t>
      </w:r>
      <w:r w:rsidRPr="00887634">
        <w:t xml:space="preserve"> data and </w:t>
      </w:r>
      <w:r>
        <w:t xml:space="preserve">they </w:t>
      </w:r>
      <w:r w:rsidRPr="00887634">
        <w:t>do not have the staff, knowledge</w:t>
      </w:r>
      <w:r w:rsidR="00D0428B">
        <w:t>,</w:t>
      </w:r>
      <w:r w:rsidRPr="00887634">
        <w:t xml:space="preserve"> or resources to maintain a server. Two counties identified calendar sharing and Microsoft Exchange support for Outlook as issue</w:t>
      </w:r>
      <w:r w:rsidR="00D0428B">
        <w:t>s</w:t>
      </w:r>
      <w:r w:rsidRPr="00887634">
        <w:t xml:space="preserve">. </w:t>
      </w:r>
    </w:p>
    <w:p w:rsidR="00DF1D28" w:rsidRPr="00C86C55" w:rsidRDefault="00DF1D28" w:rsidP="00E12B51">
      <w:pPr>
        <w:spacing w:before="100" w:after="100" w:line="240" w:lineRule="auto"/>
        <w:rPr>
          <w:rFonts w:cs="Calibri"/>
          <w:b/>
        </w:rPr>
      </w:pPr>
      <w:r w:rsidRPr="00C86C55">
        <w:rPr>
          <w:rFonts w:cs="Calibri"/>
          <w:b/>
        </w:rPr>
        <w:t>Recommendations</w:t>
      </w:r>
    </w:p>
    <w:p w:rsidR="00D0428B" w:rsidRDefault="00D0428B" w:rsidP="006345D5">
      <w:pPr>
        <w:pStyle w:val="BL"/>
      </w:pPr>
      <w:r>
        <w:t xml:space="preserve">ANR should provide </w:t>
      </w:r>
      <w:r w:rsidRPr="007E3F7B">
        <w:t>servers for file services and backup</w:t>
      </w:r>
      <w:r>
        <w:t xml:space="preserve"> </w:t>
      </w:r>
      <w:r w:rsidRPr="007E3F7B">
        <w:t xml:space="preserve">to offices </w:t>
      </w:r>
      <w:r>
        <w:t>that don’t already have them</w:t>
      </w:r>
      <w:r w:rsidR="00E03EDF">
        <w:t xml:space="preserve">, </w:t>
      </w:r>
      <w:r w:rsidRPr="007E3F7B">
        <w:t xml:space="preserve">prioritizing larger offices to </w:t>
      </w:r>
      <w:r w:rsidR="00E03EDF">
        <w:t xml:space="preserve">make </w:t>
      </w:r>
      <w:r w:rsidRPr="007E3F7B">
        <w:t>bes</w:t>
      </w:r>
      <w:r>
        <w:t xml:space="preserve">t use </w:t>
      </w:r>
      <w:r w:rsidR="00E03EDF">
        <w:t xml:space="preserve">of </w:t>
      </w:r>
      <w:r>
        <w:t>our resources. Backup</w:t>
      </w:r>
      <w:r w:rsidRPr="007E3F7B">
        <w:t xml:space="preserve"> of these local servers should be </w:t>
      </w:r>
      <w:r w:rsidR="00E03EDF">
        <w:t xml:space="preserve">either </w:t>
      </w:r>
      <w:r w:rsidRPr="007E3F7B">
        <w:t xml:space="preserve">transmitted off-site </w:t>
      </w:r>
      <w:r>
        <w:t xml:space="preserve">or </w:t>
      </w:r>
      <w:r w:rsidR="00E03EDF">
        <w:t xml:space="preserve">stored on durable </w:t>
      </w:r>
      <w:r>
        <w:t xml:space="preserve">media </w:t>
      </w:r>
      <w:r w:rsidRPr="007E3F7B">
        <w:t>as often as practical</w:t>
      </w:r>
      <w:r>
        <w:t xml:space="preserve"> (bandwidth will limit off-site backup in many cases) for disaster recovery purposes. </w:t>
      </w:r>
      <w:r w:rsidRPr="007E3F7B">
        <w:t xml:space="preserve">These servers should be managed by ANR </w:t>
      </w:r>
      <w:r w:rsidR="00E03EDF">
        <w:t>Communication Services</w:t>
      </w:r>
      <w:r w:rsidRPr="007E3F7B">
        <w:t xml:space="preserve"> staff to provide a consistent platform for all offices and to leverage the knowledge of our system administrators.</w:t>
      </w:r>
      <w:r>
        <w:t xml:space="preserve"> </w:t>
      </w:r>
      <w:r w:rsidRPr="007E3F7B">
        <w:t xml:space="preserve">ANR should develop a plan for the </w:t>
      </w:r>
      <w:r w:rsidRPr="007E3F7B">
        <w:lastRenderedPageBreak/>
        <w:t xml:space="preserve">maintenance of </w:t>
      </w:r>
      <w:r w:rsidR="00E03EDF">
        <w:t>server</w:t>
      </w:r>
      <w:r w:rsidRPr="007E3F7B">
        <w:t xml:space="preserve"> hardware and software.</w:t>
      </w:r>
      <w:r>
        <w:t xml:space="preserve"> </w:t>
      </w:r>
      <w:r w:rsidR="00E03EDF">
        <w:t xml:space="preserve">Once </w:t>
      </w:r>
      <w:r>
        <w:t>in place the</w:t>
      </w:r>
      <w:r w:rsidR="00E03EDF">
        <w:t xml:space="preserve"> servers</w:t>
      </w:r>
      <w:r>
        <w:t xml:space="preserve"> </w:t>
      </w:r>
      <w:r w:rsidR="00E03EDF">
        <w:t>w</w:t>
      </w:r>
      <w:r>
        <w:t xml:space="preserve">ould </w:t>
      </w:r>
      <w:r w:rsidR="00E03EDF">
        <w:t>have the potential to</w:t>
      </w:r>
      <w:r>
        <w:t xml:space="preserve"> be used for other services in the future.</w:t>
      </w:r>
    </w:p>
    <w:p w:rsidR="00D0428B" w:rsidRDefault="00D0428B" w:rsidP="006345D5">
      <w:pPr>
        <w:pStyle w:val="BL"/>
      </w:pPr>
      <w:r w:rsidRPr="007E3F7B">
        <w:t xml:space="preserve">The information provided by the survey for ANR CS, KAC, and IPM </w:t>
      </w:r>
      <w:r w:rsidR="00E03EDF">
        <w:t xml:space="preserve">servers </w:t>
      </w:r>
      <w:r w:rsidRPr="007E3F7B">
        <w:t>is limited</w:t>
      </w:r>
      <w:r w:rsidR="00E03EDF">
        <w:t>,</w:t>
      </w:r>
      <w:r w:rsidRPr="007E3F7B">
        <w:t xml:space="preserve"> and more specific information needs to be gathered from these units to identify opportunities for collaboration and to reduce duplication of effort.</w:t>
      </w:r>
      <w:r>
        <w:t xml:space="preserve"> </w:t>
      </w:r>
      <w:r w:rsidRPr="007E3F7B">
        <w:t xml:space="preserve">Leveraging campus and system-wide resources also needs to be investigated as a means of maximizing the services offered to the </w:t>
      </w:r>
      <w:r>
        <w:t>Division</w:t>
      </w:r>
      <w:r w:rsidRPr="007E3F7B">
        <w:t>.</w:t>
      </w:r>
      <w:r>
        <w:t xml:space="preserve">   </w:t>
      </w:r>
    </w:p>
    <w:p w:rsidR="00DF1D28" w:rsidRDefault="00CB708E" w:rsidP="00E12B51">
      <w:pPr>
        <w:spacing w:before="100" w:after="100" w:line="240" w:lineRule="auto"/>
        <w:rPr>
          <w:rFonts w:ascii="Cambria" w:hAnsi="Cambria"/>
        </w:rPr>
      </w:pPr>
      <w:hyperlink r:id="rId23" w:history="1">
        <w:r w:rsidR="00B82805" w:rsidRPr="00BE2BA2">
          <w:rPr>
            <w:rStyle w:val="Hyperlink"/>
            <w:rFonts w:cs="Calibri"/>
          </w:rPr>
          <w:t>Attachment 7</w:t>
        </w:r>
        <w:r w:rsidR="00DF1D28" w:rsidRPr="00BE2BA2">
          <w:rPr>
            <w:rStyle w:val="Hyperlink"/>
            <w:rFonts w:cs="Calibri"/>
          </w:rPr>
          <w:t>: Server Administration Data</w:t>
        </w:r>
      </w:hyperlink>
    </w:p>
    <w:p w:rsidR="00E461FB" w:rsidRDefault="00E461FB" w:rsidP="00E12B51">
      <w:pPr>
        <w:pStyle w:val="Heading3"/>
        <w:spacing w:before="100" w:after="100" w:line="240" w:lineRule="auto"/>
      </w:pPr>
    </w:p>
    <w:p w:rsidR="00DF1D28" w:rsidRPr="00CA3738" w:rsidRDefault="00DF1D28" w:rsidP="00E12B51">
      <w:pPr>
        <w:pStyle w:val="Heading3"/>
        <w:spacing w:before="100" w:after="100" w:line="240" w:lineRule="auto"/>
      </w:pPr>
      <w:r w:rsidRPr="00CA3738">
        <w:t>Geospatial Data and Programs (GIS)</w:t>
      </w:r>
    </w:p>
    <w:p w:rsidR="00DF1D28" w:rsidRDefault="00DF1D28" w:rsidP="006345D5">
      <w:pPr>
        <w:pStyle w:val="p1"/>
      </w:pPr>
      <w:r>
        <w:t xml:space="preserve">In ANR as a whole, the majority of respondents do not use </w:t>
      </w:r>
      <w:r w:rsidR="00E461FB">
        <w:t>geographic information system (</w:t>
      </w:r>
      <w:r>
        <w:t>GIS</w:t>
      </w:r>
      <w:r w:rsidR="00E461FB">
        <w:t>)</w:t>
      </w:r>
      <w:r>
        <w:t xml:space="preserve"> </w:t>
      </w:r>
      <w:r w:rsidR="00E461FB">
        <w:t xml:space="preserve">technology </w:t>
      </w:r>
      <w:r>
        <w:t>in their daily activities.</w:t>
      </w:r>
      <w:r w:rsidR="002067AF">
        <w:t xml:space="preserve"> </w:t>
      </w:r>
      <w:r w:rsidR="00E461FB">
        <w:t>T</w:t>
      </w:r>
      <w:r>
        <w:t>rends in the GIS industry</w:t>
      </w:r>
      <w:r w:rsidR="001B555C">
        <w:t xml:space="preserve"> suggest that the </w:t>
      </w:r>
      <w:r>
        <w:t xml:space="preserve">use of GIS by professionals will increase over time as </w:t>
      </w:r>
      <w:r w:rsidR="001B555C">
        <w:t xml:space="preserve">its </w:t>
      </w:r>
      <w:r>
        <w:t>utility and functions become better known.</w:t>
      </w:r>
      <w:r w:rsidR="002067AF">
        <w:t xml:space="preserve"> </w:t>
      </w:r>
      <w:r w:rsidR="001B555C">
        <w:t xml:space="preserve">GIS </w:t>
      </w:r>
      <w:r>
        <w:t>can be</w:t>
      </w:r>
      <w:r w:rsidRPr="000A1B38">
        <w:t xml:space="preserve"> </w:t>
      </w:r>
      <w:r w:rsidR="001B555C">
        <w:t>an important tool</w:t>
      </w:r>
      <w:r w:rsidRPr="000A1B38">
        <w:t xml:space="preserve"> for ANR to extend our research to the general public.</w:t>
      </w:r>
      <w:r w:rsidR="002067AF">
        <w:t xml:space="preserve"> </w:t>
      </w:r>
      <w:r>
        <w:t xml:space="preserve">Those </w:t>
      </w:r>
      <w:r w:rsidR="001B555C">
        <w:t xml:space="preserve">who </w:t>
      </w:r>
      <w:r>
        <w:t>do use GIS general</w:t>
      </w:r>
      <w:r w:rsidR="001B555C">
        <w:t>ly</w:t>
      </w:r>
      <w:r>
        <w:t xml:space="preserve"> use desktop applications and technologies created by </w:t>
      </w:r>
      <w:r w:rsidR="001B555C">
        <w:t xml:space="preserve">one company, </w:t>
      </w:r>
      <w:r>
        <w:t>ESRI.</w:t>
      </w:r>
      <w:r w:rsidR="002067AF">
        <w:t xml:space="preserve"> </w:t>
      </w:r>
      <w:r>
        <w:t xml:space="preserve">This software is available to UC staff and academics at a reasonable cost through a UC </w:t>
      </w:r>
      <w:r w:rsidRPr="000A1B38">
        <w:t>licensing program. Respondents to the survey also mentioned that they used publically avai</w:t>
      </w:r>
      <w:r>
        <w:t>lable web applications such as</w:t>
      </w:r>
      <w:r w:rsidRPr="000A1B38">
        <w:t xml:space="preserve"> Google Maps </w:t>
      </w:r>
      <w:r w:rsidR="001B555C">
        <w:t>and</w:t>
      </w:r>
      <w:r w:rsidRPr="000A1B38">
        <w:t xml:space="preserve"> Google Earth.</w:t>
      </w:r>
      <w:r w:rsidR="002067AF">
        <w:t xml:space="preserve"> </w:t>
      </w:r>
      <w:r w:rsidRPr="000A1B38">
        <w:t xml:space="preserve">These applications are free but </w:t>
      </w:r>
      <w:r w:rsidR="001B555C">
        <w:t xml:space="preserve">their capacity </w:t>
      </w:r>
      <w:r w:rsidRPr="000A1B38">
        <w:t xml:space="preserve">to </w:t>
      </w:r>
      <w:r w:rsidR="001B555C">
        <w:t xml:space="preserve">allow </w:t>
      </w:r>
      <w:r w:rsidRPr="000A1B38">
        <w:t>modif</w:t>
      </w:r>
      <w:r w:rsidR="001B555C">
        <w:t>ications</w:t>
      </w:r>
      <w:r w:rsidRPr="000A1B38">
        <w:t xml:space="preserve"> and </w:t>
      </w:r>
      <w:r w:rsidR="001B555C">
        <w:t xml:space="preserve">the </w:t>
      </w:r>
      <w:r w:rsidRPr="000A1B38">
        <w:t>add</w:t>
      </w:r>
      <w:r w:rsidR="001B555C">
        <w:t>ition</w:t>
      </w:r>
      <w:r w:rsidRPr="000A1B38">
        <w:t xml:space="preserve"> </w:t>
      </w:r>
      <w:r w:rsidR="001B555C">
        <w:t xml:space="preserve">of </w:t>
      </w:r>
      <w:r w:rsidRPr="000A1B38">
        <w:t>our own spatial data is limited.</w:t>
      </w:r>
      <w:r w:rsidR="002067AF">
        <w:t xml:space="preserve"> </w:t>
      </w:r>
    </w:p>
    <w:p w:rsidR="00DF1D28" w:rsidRDefault="00DF1D28" w:rsidP="006345D5">
      <w:pPr>
        <w:pStyle w:val="p1"/>
      </w:pPr>
      <w:r>
        <w:t>There are two primary GIS centers in ANR</w:t>
      </w:r>
      <w:r w:rsidR="001B555C">
        <w:t>:</w:t>
      </w:r>
      <w:r>
        <w:t xml:space="preserve"> K</w:t>
      </w:r>
      <w:r w:rsidR="001B555C">
        <w:t xml:space="preserve">earney </w:t>
      </w:r>
      <w:r>
        <w:t>A</w:t>
      </w:r>
      <w:r w:rsidR="001B555C">
        <w:t xml:space="preserve">g </w:t>
      </w:r>
      <w:r>
        <w:t>C</w:t>
      </w:r>
      <w:r w:rsidR="001B555C">
        <w:t>enter</w:t>
      </w:r>
      <w:r>
        <w:t xml:space="preserve"> and Hopland REC</w:t>
      </w:r>
      <w:r w:rsidR="001B555C">
        <w:t>. B</w:t>
      </w:r>
      <w:r>
        <w:t xml:space="preserve">oth have GIS servers and each </w:t>
      </w:r>
      <w:r w:rsidR="001B555C">
        <w:t xml:space="preserve">location </w:t>
      </w:r>
      <w:r>
        <w:t>devotes 1.5 or more FTE to creating and maintaining GIS applications.</w:t>
      </w:r>
      <w:r w:rsidR="002067AF">
        <w:t xml:space="preserve"> </w:t>
      </w:r>
      <w:r w:rsidR="001B555C">
        <w:t>F</w:t>
      </w:r>
      <w:r>
        <w:t>our county offices reported having GIS servers as well</w:t>
      </w:r>
      <w:r w:rsidR="001B555C">
        <w:t>,</w:t>
      </w:r>
      <w:r>
        <w:t xml:space="preserve"> but the amount of time devoted to </w:t>
      </w:r>
      <w:r w:rsidR="001B555C">
        <w:t xml:space="preserve">GIS there </w:t>
      </w:r>
      <w:r>
        <w:t xml:space="preserve">was considerably less, averaging about 0.1 FTE </w:t>
      </w:r>
      <w:r w:rsidR="001B555C">
        <w:t>per site</w:t>
      </w:r>
      <w:r>
        <w:t>.</w:t>
      </w:r>
      <w:r w:rsidR="002067AF">
        <w:t xml:space="preserve"> </w:t>
      </w:r>
      <w:r>
        <w:t>It appears that GIS staff</w:t>
      </w:r>
      <w:r w:rsidR="001B555C">
        <w:t>ing</w:t>
      </w:r>
      <w:r>
        <w:t xml:space="preserve"> </w:t>
      </w:r>
      <w:r w:rsidR="001B555C">
        <w:t xml:space="preserve">is </w:t>
      </w:r>
      <w:r>
        <w:t xml:space="preserve">primarily funded by grants. </w:t>
      </w:r>
    </w:p>
    <w:p w:rsidR="00DF1D28" w:rsidRDefault="00DF1D28" w:rsidP="006345D5">
      <w:pPr>
        <w:pStyle w:val="p1"/>
      </w:pPr>
      <w:r>
        <w:t>Survey respondents indicate</w:t>
      </w:r>
      <w:r w:rsidR="001B555C">
        <w:t>d</w:t>
      </w:r>
      <w:r>
        <w:t xml:space="preserve"> a need for training on </w:t>
      </w:r>
      <w:r w:rsidR="001B555C">
        <w:t xml:space="preserve">the use of </w:t>
      </w:r>
      <w:r>
        <w:t>GIS. The</w:t>
      </w:r>
      <w:r w:rsidR="001B555C">
        <w:t>y</w:t>
      </w:r>
      <w:r>
        <w:t xml:space="preserve"> also </w:t>
      </w:r>
      <w:r w:rsidR="001B555C">
        <w:t xml:space="preserve">indicated </w:t>
      </w:r>
      <w:r>
        <w:t xml:space="preserve">a desire for collaboration between GIS centers and </w:t>
      </w:r>
      <w:r w:rsidR="001B555C">
        <w:t xml:space="preserve">a </w:t>
      </w:r>
      <w:r>
        <w:t xml:space="preserve">need to get the word out about what services </w:t>
      </w:r>
      <w:r w:rsidR="001B555C">
        <w:t xml:space="preserve">our GIS centers </w:t>
      </w:r>
      <w:r>
        <w:t xml:space="preserve">can offer. </w:t>
      </w:r>
    </w:p>
    <w:p w:rsidR="00DF1D28" w:rsidRPr="00C86C55" w:rsidRDefault="00DF1D28" w:rsidP="00E12B51">
      <w:pPr>
        <w:spacing w:before="100" w:after="100" w:line="240" w:lineRule="auto"/>
        <w:rPr>
          <w:b/>
        </w:rPr>
      </w:pPr>
      <w:r w:rsidRPr="00C86C55">
        <w:rPr>
          <w:b/>
        </w:rPr>
        <w:t>Recommendations</w:t>
      </w:r>
    </w:p>
    <w:p w:rsidR="00BE754A" w:rsidRDefault="00BE754A" w:rsidP="006345D5">
      <w:pPr>
        <w:pStyle w:val="BL"/>
      </w:pPr>
      <w:r>
        <w:t>We recommend greater collaboration among those creating and maintaining GIS applications in ANR particularly between Kearney Ag Center and Hopland REC. We would like to see the two units coordinate on training, services provided, and getting the word out about those services. Since their services are primarily funded by grants, a</w:t>
      </w:r>
      <w:r w:rsidRPr="000A1B38">
        <w:t xml:space="preserve"> commitment of resources from ANR </w:t>
      </w:r>
      <w:r>
        <w:t xml:space="preserve">could </w:t>
      </w:r>
      <w:r w:rsidRPr="000A1B38">
        <w:t xml:space="preserve">leverage </w:t>
      </w:r>
      <w:r>
        <w:t xml:space="preserve">their resources and expertise to accomplish this. Survey respondents also expressed some concern about bandwidth at KAC and questioned whether it could support heavier public use of the KAC GIS server. This is also a potential problem for Hopland. One solution would be to put a GIS server at UC Davis so it would have the fastest bandwidth possible, but to manage it remotely from KAC and/or Hopland REC. </w:t>
      </w:r>
    </w:p>
    <w:p w:rsidR="00DF1D28" w:rsidRPr="00B82805" w:rsidRDefault="00CB708E" w:rsidP="00E12B51">
      <w:pPr>
        <w:spacing w:before="100" w:after="100" w:line="240" w:lineRule="auto"/>
        <w:rPr>
          <w:rFonts w:cs="Calibri"/>
        </w:rPr>
      </w:pPr>
      <w:hyperlink r:id="rId24" w:history="1">
        <w:r w:rsidR="00B82805" w:rsidRPr="00BE2BA2">
          <w:rPr>
            <w:rStyle w:val="Hyperlink"/>
            <w:rFonts w:cs="Calibri"/>
          </w:rPr>
          <w:t>Attachment 8</w:t>
        </w:r>
        <w:r w:rsidR="00DF1D28" w:rsidRPr="00BE2BA2">
          <w:rPr>
            <w:rStyle w:val="Hyperlink"/>
            <w:rFonts w:cs="Calibri"/>
          </w:rPr>
          <w:t>: GIS Data</w:t>
        </w:r>
      </w:hyperlink>
    </w:p>
    <w:p w:rsidR="006345D5" w:rsidRDefault="006345D5" w:rsidP="00E12B51">
      <w:pPr>
        <w:pStyle w:val="Heading3"/>
        <w:spacing w:before="100" w:after="100" w:line="240" w:lineRule="auto"/>
      </w:pPr>
    </w:p>
    <w:p w:rsidR="00DF1D28" w:rsidRDefault="00DF1D28" w:rsidP="00E12B51">
      <w:pPr>
        <w:pStyle w:val="Heading3"/>
        <w:spacing w:before="100" w:after="100" w:line="240" w:lineRule="auto"/>
      </w:pPr>
      <w:r w:rsidRPr="00E52CFA">
        <w:t>Application Development</w:t>
      </w:r>
      <w:r>
        <w:t>, Maintenance</w:t>
      </w:r>
      <w:r w:rsidR="00BE754A">
        <w:t>,</w:t>
      </w:r>
      <w:r>
        <w:t xml:space="preserve"> and Programming</w:t>
      </w:r>
    </w:p>
    <w:p w:rsidR="00DF1D28" w:rsidRDefault="00DF1D28" w:rsidP="006345D5">
      <w:pPr>
        <w:pStyle w:val="p1"/>
      </w:pPr>
      <w:r w:rsidRPr="00887634">
        <w:t xml:space="preserve">Application development in ANR consists of both </w:t>
      </w:r>
      <w:r>
        <w:t>web</w:t>
      </w:r>
      <w:r w:rsidRPr="00887634">
        <w:t xml:space="preserve"> applications and sophisticated use of Microsoft Office Excel and Access.</w:t>
      </w:r>
      <w:r w:rsidR="002067AF">
        <w:t xml:space="preserve"> </w:t>
      </w:r>
      <w:r w:rsidR="000D0626">
        <w:t>W</w:t>
      </w:r>
      <w:r w:rsidRPr="00887634">
        <w:t>eb application</w:t>
      </w:r>
      <w:r w:rsidR="000D0626">
        <w:t xml:space="preserve"> development is</w:t>
      </w:r>
      <w:r w:rsidRPr="00887634">
        <w:t xml:space="preserve"> primarily limited to Communication Services, IPM, ANR Oakland</w:t>
      </w:r>
      <w:r w:rsidR="000D0626">
        <w:t>, and RECs</w:t>
      </w:r>
      <w:r w:rsidRPr="00887634">
        <w:t>.</w:t>
      </w:r>
      <w:r w:rsidR="002067AF">
        <w:t xml:space="preserve"> </w:t>
      </w:r>
      <w:r>
        <w:t>In fact</w:t>
      </w:r>
      <w:r w:rsidR="000D0626">
        <w:t>,</w:t>
      </w:r>
      <w:r>
        <w:t xml:space="preserve"> of the 7.65 FTE identified in ANR for programming, 3.5 are in Communication Services and 1.8 </w:t>
      </w:r>
      <w:r w:rsidR="000D0626">
        <w:t xml:space="preserve">are </w:t>
      </w:r>
      <w:r>
        <w:t xml:space="preserve">in IPM. </w:t>
      </w:r>
      <w:r w:rsidRPr="00887634">
        <w:t xml:space="preserve">Currently </w:t>
      </w:r>
      <w:r w:rsidR="000D0626">
        <w:t xml:space="preserve">ANR has </w:t>
      </w:r>
      <w:r w:rsidRPr="00887634">
        <w:t>no standard platform for creating web applications, but the bulk of these applications are hosted by Communication Services.</w:t>
      </w:r>
      <w:r w:rsidR="002067AF">
        <w:t xml:space="preserve"> </w:t>
      </w:r>
      <w:r w:rsidRPr="00887634">
        <w:t>Use of Microsoft Office to create desktop applications is spread throughout county offices and RECs.</w:t>
      </w:r>
      <w:r w:rsidR="002067AF">
        <w:t xml:space="preserve"> </w:t>
      </w:r>
      <w:r w:rsidRPr="00887634">
        <w:t xml:space="preserve">Desktop applications are far less likely than web applications to have </w:t>
      </w:r>
      <w:r w:rsidR="000D0626">
        <w:t xml:space="preserve">any </w:t>
      </w:r>
      <w:r w:rsidRPr="00887634">
        <w:t>ongoing support</w:t>
      </w:r>
      <w:r w:rsidR="000D0626">
        <w:t xml:space="preserve"> from ANR personnel</w:t>
      </w:r>
      <w:r w:rsidRPr="00887634">
        <w:t>.</w:t>
      </w:r>
      <w:r w:rsidR="002067AF">
        <w:t xml:space="preserve"> </w:t>
      </w:r>
      <w:r w:rsidRPr="00887634">
        <w:t xml:space="preserve">Requests for additional applications are split between </w:t>
      </w:r>
      <w:r>
        <w:t>web</w:t>
      </w:r>
      <w:r w:rsidRPr="00887634">
        <w:t xml:space="preserve"> and desktop applications.</w:t>
      </w:r>
      <w:r w:rsidR="002067AF">
        <w:t xml:space="preserve"> </w:t>
      </w:r>
    </w:p>
    <w:p w:rsidR="00DF1D28" w:rsidRPr="00887634" w:rsidRDefault="00DF1D28" w:rsidP="006345D5">
      <w:pPr>
        <w:pStyle w:val="p1"/>
      </w:pPr>
      <w:r w:rsidRPr="00887634">
        <w:t xml:space="preserve">Specific attention needs to be given to </w:t>
      </w:r>
      <w:r w:rsidR="000D0626" w:rsidRPr="00887634">
        <w:t>applications</w:t>
      </w:r>
      <w:r w:rsidR="000D0626">
        <w:t xml:space="preserve"> </w:t>
      </w:r>
      <w:r w:rsidRPr="00887634">
        <w:t xml:space="preserve">developed </w:t>
      </w:r>
      <w:r w:rsidR="000D0626">
        <w:t>in-house</w:t>
      </w:r>
      <w:r w:rsidRPr="00887634">
        <w:t xml:space="preserve">. </w:t>
      </w:r>
      <w:r w:rsidR="000D0626">
        <w:t>Both the l</w:t>
      </w:r>
      <w:r w:rsidRPr="00887634">
        <w:t xml:space="preserve">ife expectancy and the sustainability </w:t>
      </w:r>
      <w:r w:rsidR="000D0626">
        <w:t xml:space="preserve">of those applications </w:t>
      </w:r>
      <w:r w:rsidRPr="00887634">
        <w:t>need</w:t>
      </w:r>
      <w:r w:rsidR="000D0626">
        <w:t xml:space="preserve"> to be</w:t>
      </w:r>
      <w:r w:rsidRPr="00887634">
        <w:t xml:space="preserve"> </w:t>
      </w:r>
      <w:r w:rsidR="000D0626">
        <w:t>addressed</w:t>
      </w:r>
      <w:r w:rsidRPr="00887634">
        <w:t xml:space="preserve">. </w:t>
      </w:r>
      <w:r w:rsidR="000D0626">
        <w:t xml:space="preserve">There is a </w:t>
      </w:r>
      <w:r w:rsidRPr="00887634">
        <w:t>problem with applications being developed with grant funds or other short</w:t>
      </w:r>
      <w:r w:rsidR="000D0626">
        <w:t>-</w:t>
      </w:r>
      <w:r w:rsidRPr="00887634">
        <w:t>term resources</w:t>
      </w:r>
      <w:r w:rsidR="000D0626">
        <w:t>:</w:t>
      </w:r>
      <w:r w:rsidRPr="00887634">
        <w:t xml:space="preserve"> ANR staff or the public may become dependent on these applications</w:t>
      </w:r>
      <w:r w:rsidR="000D0626">
        <w:t>, but</w:t>
      </w:r>
      <w:r w:rsidRPr="00887634">
        <w:t xml:space="preserve"> </w:t>
      </w:r>
      <w:r w:rsidR="000D0626">
        <w:t>no long-</w:t>
      </w:r>
      <w:r w:rsidRPr="00887634">
        <w:t>term plan is in palace to maintain</w:t>
      </w:r>
      <w:r w:rsidR="00B14D6D">
        <w:t xml:space="preserve"> the applications</w:t>
      </w:r>
      <w:r w:rsidRPr="00887634">
        <w:t xml:space="preserve"> or </w:t>
      </w:r>
      <w:r w:rsidR="00B14D6D">
        <w:t xml:space="preserve">to </w:t>
      </w:r>
      <w:r w:rsidRPr="00887634">
        <w:t>provide the resources necessary to keep the application</w:t>
      </w:r>
      <w:r w:rsidR="00B14D6D">
        <w:t>s</w:t>
      </w:r>
      <w:r w:rsidRPr="00887634">
        <w:t xml:space="preserve"> functioning into the future.</w:t>
      </w:r>
    </w:p>
    <w:p w:rsidR="00B14D6D" w:rsidRPr="00B14D6D" w:rsidRDefault="00DF1D28" w:rsidP="00E12B51">
      <w:pPr>
        <w:spacing w:before="100" w:after="100" w:line="240" w:lineRule="auto"/>
        <w:rPr>
          <w:b/>
        </w:rPr>
      </w:pPr>
      <w:r w:rsidRPr="00B14D6D">
        <w:rPr>
          <w:b/>
        </w:rPr>
        <w:t>Recommendations</w:t>
      </w:r>
    </w:p>
    <w:p w:rsidR="00B14D6D" w:rsidRDefault="00B14D6D" w:rsidP="006345D5">
      <w:pPr>
        <w:pStyle w:val="BL"/>
      </w:pPr>
      <w:r w:rsidRPr="00887634">
        <w:t>Leave current desktop and web application</w:t>
      </w:r>
      <w:r>
        <w:t xml:space="preserve">s </w:t>
      </w:r>
      <w:r w:rsidRPr="00887634">
        <w:t>in place.</w:t>
      </w:r>
      <w:r>
        <w:t xml:space="preserve"> </w:t>
      </w:r>
    </w:p>
    <w:p w:rsidR="00B14D6D" w:rsidRDefault="00B14D6D" w:rsidP="006345D5">
      <w:pPr>
        <w:pStyle w:val="BL"/>
      </w:pPr>
      <w:r w:rsidRPr="00887634">
        <w:t xml:space="preserve">Determine a standardized platform for future </w:t>
      </w:r>
      <w:r>
        <w:t xml:space="preserve">web application </w:t>
      </w:r>
      <w:r w:rsidRPr="00887634">
        <w:t xml:space="preserve">projects. </w:t>
      </w:r>
    </w:p>
    <w:p w:rsidR="00B14D6D" w:rsidRDefault="00B14D6D" w:rsidP="006345D5">
      <w:pPr>
        <w:pStyle w:val="BL"/>
      </w:pPr>
      <w:r>
        <w:t>Request that</w:t>
      </w:r>
      <w:r w:rsidRPr="00887634">
        <w:t xml:space="preserve"> all new </w:t>
      </w:r>
      <w:r>
        <w:t xml:space="preserve">web application </w:t>
      </w:r>
      <w:r w:rsidRPr="00887634">
        <w:t>projects use existing infrastructure and hardware.</w:t>
      </w:r>
      <w:r>
        <w:t xml:space="preserve"> </w:t>
      </w:r>
    </w:p>
    <w:p w:rsidR="00B14D6D" w:rsidRDefault="00B14D6D" w:rsidP="006345D5">
      <w:pPr>
        <w:pStyle w:val="BL"/>
      </w:pPr>
      <w:r>
        <w:t xml:space="preserve">For large programming projects, Communication Services should be consulted beforehand and ANR might consider creating a more formal “clearing house” requirement. </w:t>
      </w:r>
    </w:p>
    <w:p w:rsidR="00B14D6D" w:rsidRDefault="00B14D6D" w:rsidP="006345D5">
      <w:pPr>
        <w:pStyle w:val="BL"/>
      </w:pPr>
      <w:r>
        <w:t xml:space="preserve">ANR should use available campus resources where possible rather than developing our own. An example is the use of the UC Davis online timesheet system rather than creation of a new one for ANR. </w:t>
      </w:r>
    </w:p>
    <w:p w:rsidR="00B14D6D" w:rsidRDefault="00B14D6D" w:rsidP="006345D5">
      <w:pPr>
        <w:pStyle w:val="BL"/>
      </w:pPr>
      <w:r>
        <w:t xml:space="preserve">At this point, leave complex desktop applications alone, but continue to monitor the situation. At some point the </w:t>
      </w:r>
      <w:r w:rsidRPr="00887634">
        <w:t xml:space="preserve">Division </w:t>
      </w:r>
      <w:r>
        <w:t xml:space="preserve">may want to consider providing continuing support for these applications. </w:t>
      </w:r>
    </w:p>
    <w:p w:rsidR="00DF1D28" w:rsidRDefault="00CB708E" w:rsidP="00E12B51">
      <w:pPr>
        <w:spacing w:before="100" w:after="100" w:line="240" w:lineRule="auto"/>
      </w:pPr>
      <w:hyperlink r:id="rId25" w:history="1">
        <w:r w:rsidR="00B82805" w:rsidRPr="00BE2BA2">
          <w:rPr>
            <w:rStyle w:val="Hyperlink"/>
          </w:rPr>
          <w:t>Attachment 9</w:t>
        </w:r>
        <w:r w:rsidR="00DF1D28" w:rsidRPr="00BE2BA2">
          <w:rPr>
            <w:rStyle w:val="Hyperlink"/>
          </w:rPr>
          <w:t>: Application Development Data</w:t>
        </w:r>
      </w:hyperlink>
      <w:bookmarkStart w:id="0" w:name="_GoBack"/>
      <w:bookmarkEnd w:id="0"/>
    </w:p>
    <w:p w:rsidR="00DF1D28" w:rsidRPr="008A540B" w:rsidRDefault="003831A8" w:rsidP="00E12B51">
      <w:pPr>
        <w:spacing w:before="100" w:after="100" w:line="240" w:lineRule="auto"/>
      </w:pPr>
      <w:r>
        <w:object w:dxaOrig="9606" w:dyaOrig="11882">
          <v:shape id="_x0000_i1026" type="#_x0000_t75" style="width:480.55pt;height:594.4pt" o:ole="">
            <v:imagedata r:id="rId26" o:title=""/>
          </v:shape>
          <o:OLEObject Type="Embed" ProgID="Word.Document.12" ShapeID="_x0000_i1026" DrawAspect="Content" ObjectID="_1342333364" r:id="rId27">
            <o:FieldCodes>\s</o:FieldCodes>
          </o:OLEObject>
        </w:object>
      </w:r>
    </w:p>
    <w:sectPr w:rsidR="00DF1D28" w:rsidRPr="008A540B" w:rsidSect="00974F7A">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08E" w:rsidRDefault="00CB708E" w:rsidP="00046D50">
      <w:pPr>
        <w:spacing w:after="0" w:line="240" w:lineRule="auto"/>
      </w:pPr>
      <w:r>
        <w:separator/>
      </w:r>
    </w:p>
  </w:endnote>
  <w:endnote w:type="continuationSeparator" w:id="0">
    <w:p w:rsidR="00CB708E" w:rsidRDefault="00CB708E" w:rsidP="00046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21" w:rsidRDefault="00A75B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21" w:rsidRDefault="00A75B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21" w:rsidRDefault="00A75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08E" w:rsidRDefault="00CB708E" w:rsidP="00046D50">
      <w:pPr>
        <w:spacing w:after="0" w:line="240" w:lineRule="auto"/>
      </w:pPr>
      <w:r>
        <w:separator/>
      </w:r>
    </w:p>
  </w:footnote>
  <w:footnote w:type="continuationSeparator" w:id="0">
    <w:p w:rsidR="00CB708E" w:rsidRDefault="00CB708E" w:rsidP="00046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21" w:rsidRDefault="00A75B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5D5" w:rsidRDefault="006345D5" w:rsidP="006345D5">
    <w:pPr>
      <w:pStyle w:val="Header"/>
      <w:pBdr>
        <w:bottom w:val="single" w:sz="8" w:space="1" w:color="auto"/>
      </w:pBdr>
      <w:tabs>
        <w:tab w:val="clear" w:pos="8640"/>
        <w:tab w:val="right" w:pos="9360"/>
      </w:tabs>
    </w:pPr>
    <w:r>
      <w:t>2010 ANR Information Technology Assessment</w:t>
    </w:r>
    <w:r>
      <w:tab/>
    </w:r>
    <w:r>
      <w:tab/>
      <w:t xml:space="preserve">page </w:t>
    </w:r>
    <w:r w:rsidR="00046D50">
      <w:rPr>
        <w:rStyle w:val="PageNumber"/>
      </w:rPr>
      <w:fldChar w:fldCharType="begin"/>
    </w:r>
    <w:r>
      <w:rPr>
        <w:rStyle w:val="PageNumber"/>
      </w:rPr>
      <w:instrText xml:space="preserve"> PAGE </w:instrText>
    </w:r>
    <w:r w:rsidR="00046D50">
      <w:rPr>
        <w:rStyle w:val="PageNumber"/>
      </w:rPr>
      <w:fldChar w:fldCharType="separate"/>
    </w:r>
    <w:r w:rsidR="006A4AA1">
      <w:rPr>
        <w:rStyle w:val="PageNumber"/>
        <w:noProof/>
      </w:rPr>
      <w:t>16</w:t>
    </w:r>
    <w:r w:rsidR="00046D50">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21" w:rsidRDefault="00A75B21">
    <w:pPr>
      <w:pStyle w:val="Header"/>
    </w:pPr>
    <w:r w:rsidRPr="00A75B21">
      <w:rPr>
        <w:noProof/>
      </w:rPr>
      <w:drawing>
        <wp:anchor distT="0" distB="0" distL="114300" distR="114300" simplePos="0" relativeHeight="251659264" behindDoc="1" locked="0" layoutInCell="1" allowOverlap="1">
          <wp:simplePos x="0" y="0"/>
          <wp:positionH relativeFrom="column">
            <wp:posOffset>-850900</wp:posOffset>
          </wp:positionH>
          <wp:positionV relativeFrom="paragraph">
            <wp:posOffset>-457200</wp:posOffset>
          </wp:positionV>
          <wp:extent cx="7772400" cy="10058400"/>
          <wp:effectExtent l="19050" t="0" r="0" b="0"/>
          <wp:wrapNone/>
          <wp:docPr id="2" name="Picture 2" descr="ANR_newslttrMAST_HF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R_newslttrMAST_HFS.tif"/>
                  <pic:cNvPicPr/>
                </pic:nvPicPr>
                <pic:blipFill>
                  <a:blip r:embed="rId1"/>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1996"/>
    <w:multiLevelType w:val="hybridMultilevel"/>
    <w:tmpl w:val="A442FC92"/>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2AD0394A"/>
    <w:multiLevelType w:val="hybridMultilevel"/>
    <w:tmpl w:val="03B24408"/>
    <w:lvl w:ilvl="0" w:tplc="4FFE5B86">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23E83"/>
    <w:multiLevelType w:val="hybridMultilevel"/>
    <w:tmpl w:val="E2CA2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D72CE"/>
    <w:multiLevelType w:val="hybridMultilevel"/>
    <w:tmpl w:val="7E5067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5319ED"/>
    <w:multiLevelType w:val="hybridMultilevel"/>
    <w:tmpl w:val="83F6FB98"/>
    <w:lvl w:ilvl="0" w:tplc="7BFCDF24">
      <w:start w:val="1"/>
      <w:numFmt w:val="bullet"/>
      <w:lvlText w:val="•"/>
      <w:lvlJc w:val="left"/>
      <w:pPr>
        <w:tabs>
          <w:tab w:val="num" w:pos="720"/>
        </w:tabs>
        <w:ind w:left="720" w:hanging="360"/>
      </w:pPr>
      <w:rPr>
        <w:rFonts w:ascii="Arial" w:hAnsi="Arial" w:hint="default"/>
      </w:rPr>
    </w:lvl>
    <w:lvl w:ilvl="1" w:tplc="F76689D2" w:tentative="1">
      <w:start w:val="1"/>
      <w:numFmt w:val="bullet"/>
      <w:lvlText w:val="•"/>
      <w:lvlJc w:val="left"/>
      <w:pPr>
        <w:tabs>
          <w:tab w:val="num" w:pos="1440"/>
        </w:tabs>
        <w:ind w:left="1440" w:hanging="360"/>
      </w:pPr>
      <w:rPr>
        <w:rFonts w:ascii="Arial" w:hAnsi="Arial" w:hint="default"/>
      </w:rPr>
    </w:lvl>
    <w:lvl w:ilvl="2" w:tplc="B30099C4" w:tentative="1">
      <w:start w:val="1"/>
      <w:numFmt w:val="bullet"/>
      <w:lvlText w:val="•"/>
      <w:lvlJc w:val="left"/>
      <w:pPr>
        <w:tabs>
          <w:tab w:val="num" w:pos="2160"/>
        </w:tabs>
        <w:ind w:left="2160" w:hanging="360"/>
      </w:pPr>
      <w:rPr>
        <w:rFonts w:ascii="Arial" w:hAnsi="Arial" w:hint="default"/>
      </w:rPr>
    </w:lvl>
    <w:lvl w:ilvl="3" w:tplc="750E1EE2" w:tentative="1">
      <w:start w:val="1"/>
      <w:numFmt w:val="bullet"/>
      <w:lvlText w:val="•"/>
      <w:lvlJc w:val="left"/>
      <w:pPr>
        <w:tabs>
          <w:tab w:val="num" w:pos="2880"/>
        </w:tabs>
        <w:ind w:left="2880" w:hanging="360"/>
      </w:pPr>
      <w:rPr>
        <w:rFonts w:ascii="Arial" w:hAnsi="Arial" w:hint="default"/>
      </w:rPr>
    </w:lvl>
    <w:lvl w:ilvl="4" w:tplc="353A383A" w:tentative="1">
      <w:start w:val="1"/>
      <w:numFmt w:val="bullet"/>
      <w:lvlText w:val="•"/>
      <w:lvlJc w:val="left"/>
      <w:pPr>
        <w:tabs>
          <w:tab w:val="num" w:pos="3600"/>
        </w:tabs>
        <w:ind w:left="3600" w:hanging="360"/>
      </w:pPr>
      <w:rPr>
        <w:rFonts w:ascii="Arial" w:hAnsi="Arial" w:hint="default"/>
      </w:rPr>
    </w:lvl>
    <w:lvl w:ilvl="5" w:tplc="5A90B236" w:tentative="1">
      <w:start w:val="1"/>
      <w:numFmt w:val="bullet"/>
      <w:lvlText w:val="•"/>
      <w:lvlJc w:val="left"/>
      <w:pPr>
        <w:tabs>
          <w:tab w:val="num" w:pos="4320"/>
        </w:tabs>
        <w:ind w:left="4320" w:hanging="360"/>
      </w:pPr>
      <w:rPr>
        <w:rFonts w:ascii="Arial" w:hAnsi="Arial" w:hint="default"/>
      </w:rPr>
    </w:lvl>
    <w:lvl w:ilvl="6" w:tplc="36188A0A" w:tentative="1">
      <w:start w:val="1"/>
      <w:numFmt w:val="bullet"/>
      <w:lvlText w:val="•"/>
      <w:lvlJc w:val="left"/>
      <w:pPr>
        <w:tabs>
          <w:tab w:val="num" w:pos="5040"/>
        </w:tabs>
        <w:ind w:left="5040" w:hanging="360"/>
      </w:pPr>
      <w:rPr>
        <w:rFonts w:ascii="Arial" w:hAnsi="Arial" w:hint="default"/>
      </w:rPr>
    </w:lvl>
    <w:lvl w:ilvl="7" w:tplc="2CCE3F18" w:tentative="1">
      <w:start w:val="1"/>
      <w:numFmt w:val="bullet"/>
      <w:lvlText w:val="•"/>
      <w:lvlJc w:val="left"/>
      <w:pPr>
        <w:tabs>
          <w:tab w:val="num" w:pos="5760"/>
        </w:tabs>
        <w:ind w:left="5760" w:hanging="360"/>
      </w:pPr>
      <w:rPr>
        <w:rFonts w:ascii="Arial" w:hAnsi="Arial" w:hint="default"/>
      </w:rPr>
    </w:lvl>
    <w:lvl w:ilvl="8" w:tplc="D5386F60" w:tentative="1">
      <w:start w:val="1"/>
      <w:numFmt w:val="bullet"/>
      <w:lvlText w:val="•"/>
      <w:lvlJc w:val="left"/>
      <w:pPr>
        <w:tabs>
          <w:tab w:val="num" w:pos="6480"/>
        </w:tabs>
        <w:ind w:left="6480" w:hanging="360"/>
      </w:pPr>
      <w:rPr>
        <w:rFonts w:ascii="Arial" w:hAnsi="Arial" w:hint="default"/>
      </w:rPr>
    </w:lvl>
  </w:abstractNum>
  <w:abstractNum w:abstractNumId="5">
    <w:nsid w:val="471A6DC8"/>
    <w:multiLevelType w:val="hybridMultilevel"/>
    <w:tmpl w:val="9BDE07AA"/>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4FC20333"/>
    <w:multiLevelType w:val="hybridMultilevel"/>
    <w:tmpl w:val="2842EBE6"/>
    <w:lvl w:ilvl="0" w:tplc="AE08FAE4">
      <w:start w:val="1"/>
      <w:numFmt w:val="bullet"/>
      <w:lvlText w:val="•"/>
      <w:lvlJc w:val="left"/>
      <w:pPr>
        <w:tabs>
          <w:tab w:val="num" w:pos="720"/>
        </w:tabs>
        <w:ind w:left="720" w:hanging="360"/>
      </w:pPr>
      <w:rPr>
        <w:rFonts w:ascii="Arial" w:hAnsi="Arial" w:hint="default"/>
      </w:rPr>
    </w:lvl>
    <w:lvl w:ilvl="1" w:tplc="94248EC0">
      <w:start w:val="776"/>
      <w:numFmt w:val="bullet"/>
      <w:lvlText w:val="•"/>
      <w:lvlJc w:val="left"/>
      <w:pPr>
        <w:tabs>
          <w:tab w:val="num" w:pos="1440"/>
        </w:tabs>
        <w:ind w:left="1440" w:hanging="360"/>
      </w:pPr>
      <w:rPr>
        <w:rFonts w:ascii="Arial" w:hAnsi="Arial" w:hint="default"/>
      </w:rPr>
    </w:lvl>
    <w:lvl w:ilvl="2" w:tplc="0409000F">
      <w:start w:val="1"/>
      <w:numFmt w:val="decimal"/>
      <w:lvlText w:val="%3."/>
      <w:lvlJc w:val="left"/>
      <w:pPr>
        <w:tabs>
          <w:tab w:val="num" w:pos="2160"/>
        </w:tabs>
        <w:ind w:left="2160" w:hanging="360"/>
      </w:pPr>
      <w:rPr>
        <w:rFonts w:hint="default"/>
      </w:rPr>
    </w:lvl>
    <w:lvl w:ilvl="3" w:tplc="05F01D58" w:tentative="1">
      <w:start w:val="1"/>
      <w:numFmt w:val="bullet"/>
      <w:lvlText w:val="•"/>
      <w:lvlJc w:val="left"/>
      <w:pPr>
        <w:tabs>
          <w:tab w:val="num" w:pos="2880"/>
        </w:tabs>
        <w:ind w:left="2880" w:hanging="360"/>
      </w:pPr>
      <w:rPr>
        <w:rFonts w:ascii="Arial" w:hAnsi="Arial" w:hint="default"/>
      </w:rPr>
    </w:lvl>
    <w:lvl w:ilvl="4" w:tplc="F8184CBA" w:tentative="1">
      <w:start w:val="1"/>
      <w:numFmt w:val="bullet"/>
      <w:lvlText w:val="•"/>
      <w:lvlJc w:val="left"/>
      <w:pPr>
        <w:tabs>
          <w:tab w:val="num" w:pos="3600"/>
        </w:tabs>
        <w:ind w:left="3600" w:hanging="360"/>
      </w:pPr>
      <w:rPr>
        <w:rFonts w:ascii="Arial" w:hAnsi="Arial" w:hint="default"/>
      </w:rPr>
    </w:lvl>
    <w:lvl w:ilvl="5" w:tplc="1262A3DC" w:tentative="1">
      <w:start w:val="1"/>
      <w:numFmt w:val="bullet"/>
      <w:lvlText w:val="•"/>
      <w:lvlJc w:val="left"/>
      <w:pPr>
        <w:tabs>
          <w:tab w:val="num" w:pos="4320"/>
        </w:tabs>
        <w:ind w:left="4320" w:hanging="360"/>
      </w:pPr>
      <w:rPr>
        <w:rFonts w:ascii="Arial" w:hAnsi="Arial" w:hint="default"/>
      </w:rPr>
    </w:lvl>
    <w:lvl w:ilvl="6" w:tplc="CC16F834" w:tentative="1">
      <w:start w:val="1"/>
      <w:numFmt w:val="bullet"/>
      <w:lvlText w:val="•"/>
      <w:lvlJc w:val="left"/>
      <w:pPr>
        <w:tabs>
          <w:tab w:val="num" w:pos="5040"/>
        </w:tabs>
        <w:ind w:left="5040" w:hanging="360"/>
      </w:pPr>
      <w:rPr>
        <w:rFonts w:ascii="Arial" w:hAnsi="Arial" w:hint="default"/>
      </w:rPr>
    </w:lvl>
    <w:lvl w:ilvl="7" w:tplc="66228C36" w:tentative="1">
      <w:start w:val="1"/>
      <w:numFmt w:val="bullet"/>
      <w:lvlText w:val="•"/>
      <w:lvlJc w:val="left"/>
      <w:pPr>
        <w:tabs>
          <w:tab w:val="num" w:pos="5760"/>
        </w:tabs>
        <w:ind w:left="5760" w:hanging="360"/>
      </w:pPr>
      <w:rPr>
        <w:rFonts w:ascii="Arial" w:hAnsi="Arial" w:hint="default"/>
      </w:rPr>
    </w:lvl>
    <w:lvl w:ilvl="8" w:tplc="54C2FD4E" w:tentative="1">
      <w:start w:val="1"/>
      <w:numFmt w:val="bullet"/>
      <w:lvlText w:val="•"/>
      <w:lvlJc w:val="left"/>
      <w:pPr>
        <w:tabs>
          <w:tab w:val="num" w:pos="6480"/>
        </w:tabs>
        <w:ind w:left="6480" w:hanging="360"/>
      </w:pPr>
      <w:rPr>
        <w:rFonts w:ascii="Arial" w:hAnsi="Arial" w:hint="default"/>
      </w:rPr>
    </w:lvl>
  </w:abstractNum>
  <w:abstractNum w:abstractNumId="7">
    <w:nsid w:val="5B435B9A"/>
    <w:multiLevelType w:val="hybridMultilevel"/>
    <w:tmpl w:val="E676C3A6"/>
    <w:lvl w:ilvl="0" w:tplc="5B648748">
      <w:start w:val="1"/>
      <w:numFmt w:val="bullet"/>
      <w:lvlText w:val="•"/>
      <w:lvlJc w:val="left"/>
      <w:pPr>
        <w:tabs>
          <w:tab w:val="num" w:pos="720"/>
        </w:tabs>
        <w:ind w:left="720" w:hanging="360"/>
      </w:pPr>
      <w:rPr>
        <w:rFonts w:ascii="Arial" w:hAnsi="Arial" w:hint="default"/>
      </w:rPr>
    </w:lvl>
    <w:lvl w:ilvl="1" w:tplc="7CC032DC">
      <w:start w:val="1"/>
      <w:numFmt w:val="bullet"/>
      <w:lvlText w:val="•"/>
      <w:lvlJc w:val="left"/>
      <w:pPr>
        <w:tabs>
          <w:tab w:val="num" w:pos="1440"/>
        </w:tabs>
        <w:ind w:left="1440" w:hanging="360"/>
      </w:pPr>
      <w:rPr>
        <w:rFonts w:ascii="Arial" w:hAnsi="Arial" w:hint="default"/>
      </w:rPr>
    </w:lvl>
    <w:lvl w:ilvl="2" w:tplc="9A1A525E">
      <w:start w:val="1"/>
      <w:numFmt w:val="bullet"/>
      <w:lvlText w:val="•"/>
      <w:lvlJc w:val="left"/>
      <w:pPr>
        <w:tabs>
          <w:tab w:val="num" w:pos="2160"/>
        </w:tabs>
        <w:ind w:left="2160" w:hanging="360"/>
      </w:pPr>
      <w:rPr>
        <w:rFonts w:ascii="Arial" w:hAnsi="Arial" w:hint="default"/>
      </w:rPr>
    </w:lvl>
    <w:lvl w:ilvl="3" w:tplc="6A5A5F3C">
      <w:start w:val="1"/>
      <w:numFmt w:val="bullet"/>
      <w:lvlText w:val="•"/>
      <w:lvlJc w:val="left"/>
      <w:pPr>
        <w:tabs>
          <w:tab w:val="num" w:pos="2880"/>
        </w:tabs>
        <w:ind w:left="2880" w:hanging="360"/>
      </w:pPr>
      <w:rPr>
        <w:rFonts w:ascii="Arial" w:hAnsi="Arial" w:hint="default"/>
      </w:rPr>
    </w:lvl>
    <w:lvl w:ilvl="4" w:tplc="E2845D1A">
      <w:start w:val="1"/>
      <w:numFmt w:val="bullet"/>
      <w:lvlText w:val="•"/>
      <w:lvlJc w:val="left"/>
      <w:pPr>
        <w:tabs>
          <w:tab w:val="num" w:pos="3600"/>
        </w:tabs>
        <w:ind w:left="3600" w:hanging="360"/>
      </w:pPr>
      <w:rPr>
        <w:rFonts w:ascii="Arial" w:hAnsi="Arial" w:hint="default"/>
      </w:rPr>
    </w:lvl>
    <w:lvl w:ilvl="5" w:tplc="240C3A02">
      <w:start w:val="1"/>
      <w:numFmt w:val="bullet"/>
      <w:lvlText w:val="•"/>
      <w:lvlJc w:val="left"/>
      <w:pPr>
        <w:tabs>
          <w:tab w:val="num" w:pos="4320"/>
        </w:tabs>
        <w:ind w:left="4320" w:hanging="360"/>
      </w:pPr>
      <w:rPr>
        <w:rFonts w:ascii="Arial" w:hAnsi="Arial" w:hint="default"/>
      </w:rPr>
    </w:lvl>
    <w:lvl w:ilvl="6" w:tplc="B54C929C">
      <w:start w:val="1"/>
      <w:numFmt w:val="bullet"/>
      <w:lvlText w:val="•"/>
      <w:lvlJc w:val="left"/>
      <w:pPr>
        <w:tabs>
          <w:tab w:val="num" w:pos="5040"/>
        </w:tabs>
        <w:ind w:left="5040" w:hanging="360"/>
      </w:pPr>
      <w:rPr>
        <w:rFonts w:ascii="Arial" w:hAnsi="Arial" w:hint="default"/>
      </w:rPr>
    </w:lvl>
    <w:lvl w:ilvl="7" w:tplc="09C8A404">
      <w:start w:val="1"/>
      <w:numFmt w:val="bullet"/>
      <w:lvlText w:val="•"/>
      <w:lvlJc w:val="left"/>
      <w:pPr>
        <w:tabs>
          <w:tab w:val="num" w:pos="5760"/>
        </w:tabs>
        <w:ind w:left="5760" w:hanging="360"/>
      </w:pPr>
      <w:rPr>
        <w:rFonts w:ascii="Arial" w:hAnsi="Arial" w:hint="default"/>
      </w:rPr>
    </w:lvl>
    <w:lvl w:ilvl="8" w:tplc="D0CE0936">
      <w:start w:val="1"/>
      <w:numFmt w:val="bullet"/>
      <w:lvlText w:val="•"/>
      <w:lvlJc w:val="left"/>
      <w:pPr>
        <w:tabs>
          <w:tab w:val="num" w:pos="6480"/>
        </w:tabs>
        <w:ind w:left="6480" w:hanging="360"/>
      </w:pPr>
      <w:rPr>
        <w:rFonts w:ascii="Arial" w:hAnsi="Arial" w:hint="default"/>
      </w:rPr>
    </w:lvl>
  </w:abstractNum>
  <w:abstractNum w:abstractNumId="8">
    <w:nsid w:val="67196C22"/>
    <w:multiLevelType w:val="hybridMultilevel"/>
    <w:tmpl w:val="5C66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B24F6C"/>
    <w:multiLevelType w:val="hybridMultilevel"/>
    <w:tmpl w:val="AD7AC8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42A3A9D"/>
    <w:multiLevelType w:val="hybridMultilevel"/>
    <w:tmpl w:val="B1189D6A"/>
    <w:lvl w:ilvl="0" w:tplc="AE08FAE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C50CA6"/>
    <w:multiLevelType w:val="hybridMultilevel"/>
    <w:tmpl w:val="DDC09FD8"/>
    <w:lvl w:ilvl="0" w:tplc="87D09B7E">
      <w:start w:val="1"/>
      <w:numFmt w:val="bullet"/>
      <w:pStyle w:val="B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DA2183"/>
    <w:multiLevelType w:val="hybridMultilevel"/>
    <w:tmpl w:val="A7F4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10"/>
  </w:num>
  <w:num w:numId="5">
    <w:abstractNumId w:val="2"/>
  </w:num>
  <w:num w:numId="6">
    <w:abstractNumId w:val="4"/>
  </w:num>
  <w:num w:numId="7">
    <w:abstractNumId w:val="8"/>
  </w:num>
  <w:num w:numId="8">
    <w:abstractNumId w:val="7"/>
  </w:num>
  <w:num w:numId="9">
    <w:abstractNumId w:val="11"/>
  </w:num>
  <w:num w:numId="10">
    <w:abstractNumId w:val="9"/>
  </w:num>
  <w:num w:numId="11">
    <w:abstractNumId w:val="3"/>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A4D"/>
    <w:rsid w:val="00046D50"/>
    <w:rsid w:val="000628C7"/>
    <w:rsid w:val="00081B9C"/>
    <w:rsid w:val="00091C1E"/>
    <w:rsid w:val="00091E20"/>
    <w:rsid w:val="000967C2"/>
    <w:rsid w:val="000A1B38"/>
    <w:rsid w:val="000A25D2"/>
    <w:rsid w:val="000D0626"/>
    <w:rsid w:val="000D3199"/>
    <w:rsid w:val="000E2376"/>
    <w:rsid w:val="000E4D96"/>
    <w:rsid w:val="0012465F"/>
    <w:rsid w:val="0012551E"/>
    <w:rsid w:val="00125606"/>
    <w:rsid w:val="0012744C"/>
    <w:rsid w:val="00160AE8"/>
    <w:rsid w:val="00192D6B"/>
    <w:rsid w:val="001A34EA"/>
    <w:rsid w:val="001B555C"/>
    <w:rsid w:val="002067AF"/>
    <w:rsid w:val="00235CB3"/>
    <w:rsid w:val="00262FF5"/>
    <w:rsid w:val="00272581"/>
    <w:rsid w:val="002843B4"/>
    <w:rsid w:val="002960E7"/>
    <w:rsid w:val="002C27B9"/>
    <w:rsid w:val="002F1F46"/>
    <w:rsid w:val="002F476F"/>
    <w:rsid w:val="00320F81"/>
    <w:rsid w:val="00347A4D"/>
    <w:rsid w:val="0036227E"/>
    <w:rsid w:val="00382A7F"/>
    <w:rsid w:val="003831A8"/>
    <w:rsid w:val="003B3245"/>
    <w:rsid w:val="00414ABF"/>
    <w:rsid w:val="0042264D"/>
    <w:rsid w:val="0047612E"/>
    <w:rsid w:val="00480E7A"/>
    <w:rsid w:val="004A0023"/>
    <w:rsid w:val="004B3539"/>
    <w:rsid w:val="004B3ED4"/>
    <w:rsid w:val="004D00C8"/>
    <w:rsid w:val="004D14A4"/>
    <w:rsid w:val="004D503E"/>
    <w:rsid w:val="00565C9A"/>
    <w:rsid w:val="00586B20"/>
    <w:rsid w:val="0059248C"/>
    <w:rsid w:val="005A2F03"/>
    <w:rsid w:val="005B6C1B"/>
    <w:rsid w:val="005C559B"/>
    <w:rsid w:val="006345D5"/>
    <w:rsid w:val="00662D25"/>
    <w:rsid w:val="00685401"/>
    <w:rsid w:val="006855FD"/>
    <w:rsid w:val="00697131"/>
    <w:rsid w:val="006A4AA1"/>
    <w:rsid w:val="006C5DEE"/>
    <w:rsid w:val="006D45AF"/>
    <w:rsid w:val="006E59C8"/>
    <w:rsid w:val="006E74C0"/>
    <w:rsid w:val="006F75C2"/>
    <w:rsid w:val="007468DE"/>
    <w:rsid w:val="00747F63"/>
    <w:rsid w:val="0075409F"/>
    <w:rsid w:val="007607DE"/>
    <w:rsid w:val="00792B9E"/>
    <w:rsid w:val="0079780D"/>
    <w:rsid w:val="007E3F7B"/>
    <w:rsid w:val="00810274"/>
    <w:rsid w:val="008116EA"/>
    <w:rsid w:val="00823FFB"/>
    <w:rsid w:val="00824B55"/>
    <w:rsid w:val="00887634"/>
    <w:rsid w:val="008905A1"/>
    <w:rsid w:val="008A540B"/>
    <w:rsid w:val="008B49F0"/>
    <w:rsid w:val="008E3954"/>
    <w:rsid w:val="008F5E42"/>
    <w:rsid w:val="00900F1A"/>
    <w:rsid w:val="00910AC3"/>
    <w:rsid w:val="00931CC6"/>
    <w:rsid w:val="00934CBD"/>
    <w:rsid w:val="00941E7A"/>
    <w:rsid w:val="009543D7"/>
    <w:rsid w:val="00974F7A"/>
    <w:rsid w:val="00975219"/>
    <w:rsid w:val="00975CAE"/>
    <w:rsid w:val="00995E48"/>
    <w:rsid w:val="009A25D5"/>
    <w:rsid w:val="009B1BBF"/>
    <w:rsid w:val="009B4776"/>
    <w:rsid w:val="00A05575"/>
    <w:rsid w:val="00A213DD"/>
    <w:rsid w:val="00A62E81"/>
    <w:rsid w:val="00A75B21"/>
    <w:rsid w:val="00A83D1E"/>
    <w:rsid w:val="00A97494"/>
    <w:rsid w:val="00AC0884"/>
    <w:rsid w:val="00B012BB"/>
    <w:rsid w:val="00B14D6D"/>
    <w:rsid w:val="00B82805"/>
    <w:rsid w:val="00B876A6"/>
    <w:rsid w:val="00B96607"/>
    <w:rsid w:val="00BA095C"/>
    <w:rsid w:val="00BC4BBA"/>
    <w:rsid w:val="00BE247C"/>
    <w:rsid w:val="00BE2BA2"/>
    <w:rsid w:val="00BE754A"/>
    <w:rsid w:val="00C02D34"/>
    <w:rsid w:val="00C65EE0"/>
    <w:rsid w:val="00C66241"/>
    <w:rsid w:val="00C74DEC"/>
    <w:rsid w:val="00C81FDC"/>
    <w:rsid w:val="00C86C55"/>
    <w:rsid w:val="00CA3738"/>
    <w:rsid w:val="00CA7D7D"/>
    <w:rsid w:val="00CB708E"/>
    <w:rsid w:val="00CC07B4"/>
    <w:rsid w:val="00CC2B0B"/>
    <w:rsid w:val="00CF1028"/>
    <w:rsid w:val="00D0428B"/>
    <w:rsid w:val="00D126A4"/>
    <w:rsid w:val="00D25DE4"/>
    <w:rsid w:val="00D376BC"/>
    <w:rsid w:val="00D449D9"/>
    <w:rsid w:val="00D74F32"/>
    <w:rsid w:val="00D77CB4"/>
    <w:rsid w:val="00DB5424"/>
    <w:rsid w:val="00DD5F01"/>
    <w:rsid w:val="00DF1D28"/>
    <w:rsid w:val="00E01C53"/>
    <w:rsid w:val="00E03EDF"/>
    <w:rsid w:val="00E12B51"/>
    <w:rsid w:val="00E135EB"/>
    <w:rsid w:val="00E461FB"/>
    <w:rsid w:val="00E52CFA"/>
    <w:rsid w:val="00E56870"/>
    <w:rsid w:val="00E6410A"/>
    <w:rsid w:val="00EA59C5"/>
    <w:rsid w:val="00EB0D3E"/>
    <w:rsid w:val="00EB1BB2"/>
    <w:rsid w:val="00EE2E23"/>
    <w:rsid w:val="00EF5B4A"/>
    <w:rsid w:val="00EF78C5"/>
    <w:rsid w:val="00EF7ABC"/>
    <w:rsid w:val="00F024A2"/>
    <w:rsid w:val="00F24FDB"/>
    <w:rsid w:val="00F37702"/>
    <w:rsid w:val="00F43E72"/>
    <w:rsid w:val="00FA5CB5"/>
    <w:rsid w:val="00FC6A3F"/>
    <w:rsid w:val="00FE0AF0"/>
    <w:rsid w:val="00FE38E0"/>
    <w:rsid w:val="00FE6809"/>
    <w:rsid w:val="00FF5D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D25DE4"/>
    <w:pPr>
      <w:spacing w:after="200" w:line="276" w:lineRule="auto"/>
    </w:pPr>
    <w:rPr>
      <w:sz w:val="22"/>
      <w:szCs w:val="22"/>
    </w:rPr>
  </w:style>
  <w:style w:type="paragraph" w:styleId="Heading1">
    <w:name w:val="heading 1"/>
    <w:basedOn w:val="Normal"/>
    <w:next w:val="Normal"/>
    <w:link w:val="Heading1Char"/>
    <w:uiPriority w:val="99"/>
    <w:qFormat/>
    <w:rsid w:val="004B3ED4"/>
    <w:pPr>
      <w:keepNext/>
      <w:keepLines/>
      <w:spacing w:before="480" w:after="0"/>
      <w:jc w:val="center"/>
      <w:outlineLvl w:val="0"/>
    </w:pPr>
    <w:rPr>
      <w:rFonts w:ascii="Cambria" w:eastAsia="Times New Roman" w:hAnsi="Cambria"/>
      <w:b/>
      <w:bCs/>
      <w:color w:val="365F91"/>
      <w:sz w:val="32"/>
      <w:szCs w:val="28"/>
    </w:rPr>
  </w:style>
  <w:style w:type="paragraph" w:styleId="Heading2">
    <w:name w:val="heading 2"/>
    <w:basedOn w:val="Normal"/>
    <w:next w:val="Normal"/>
    <w:link w:val="Heading2Char"/>
    <w:uiPriority w:val="99"/>
    <w:qFormat/>
    <w:rsid w:val="0088763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4B3ED4"/>
    <w:pPr>
      <w:keepNext/>
      <w:keepLines/>
      <w:spacing w:before="200" w:after="0"/>
      <w:outlineLvl w:val="2"/>
    </w:pPr>
    <w:rPr>
      <w:rFonts w:ascii="Cambria" w:eastAsia="Times New Roman" w:hAnsi="Cambria"/>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B3ED4"/>
    <w:rPr>
      <w:rFonts w:ascii="Cambria" w:eastAsia="Times New Roman" w:hAnsi="Cambria"/>
      <w:b/>
      <w:bCs/>
      <w:color w:val="365F91"/>
      <w:sz w:val="32"/>
      <w:szCs w:val="28"/>
    </w:rPr>
  </w:style>
  <w:style w:type="character" w:customStyle="1" w:styleId="Heading2Char">
    <w:name w:val="Heading 2 Char"/>
    <w:basedOn w:val="DefaultParagraphFont"/>
    <w:link w:val="Heading2"/>
    <w:uiPriority w:val="99"/>
    <w:rsid w:val="00887634"/>
    <w:rPr>
      <w:rFonts w:ascii="Cambria" w:hAnsi="Cambria" w:cs="Times New Roman"/>
      <w:b/>
      <w:bCs/>
      <w:color w:val="4F81BD"/>
      <w:sz w:val="26"/>
    </w:rPr>
  </w:style>
  <w:style w:type="character" w:customStyle="1" w:styleId="Heading3Char">
    <w:name w:val="Heading 3 Char"/>
    <w:basedOn w:val="DefaultParagraphFont"/>
    <w:link w:val="Heading3"/>
    <w:uiPriority w:val="99"/>
    <w:rsid w:val="004B3ED4"/>
    <w:rPr>
      <w:rFonts w:ascii="Cambria" w:eastAsia="Times New Roman" w:hAnsi="Cambria"/>
      <w:b/>
      <w:bCs/>
      <w:color w:val="000000"/>
      <w:sz w:val="28"/>
      <w:szCs w:val="22"/>
    </w:rPr>
  </w:style>
  <w:style w:type="paragraph" w:styleId="NoSpacing">
    <w:name w:val="No Spacing"/>
    <w:uiPriority w:val="99"/>
    <w:semiHidden/>
    <w:qFormat/>
    <w:rsid w:val="003B3245"/>
    <w:rPr>
      <w:rFonts w:eastAsia="Times New Roman"/>
      <w:sz w:val="22"/>
      <w:szCs w:val="22"/>
    </w:rPr>
  </w:style>
  <w:style w:type="character" w:customStyle="1" w:styleId="NoSpacingChar">
    <w:name w:val="No Spacing Char"/>
    <w:basedOn w:val="DefaultParagraphFont"/>
    <w:uiPriority w:val="99"/>
    <w:rsid w:val="003B3245"/>
    <w:rPr>
      <w:rFonts w:eastAsia="Times New Roman" w:cs="Times New Roman"/>
      <w:sz w:val="22"/>
      <w:lang w:val="en-US" w:eastAsia="en-US"/>
    </w:rPr>
  </w:style>
  <w:style w:type="paragraph" w:styleId="BalloonText">
    <w:name w:val="Balloon Text"/>
    <w:basedOn w:val="Normal"/>
    <w:link w:val="BalloonTextChar"/>
    <w:uiPriority w:val="99"/>
    <w:semiHidden/>
    <w:rsid w:val="003B3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245"/>
    <w:rPr>
      <w:rFonts w:ascii="Tahoma" w:hAnsi="Tahoma" w:cs="Tahoma"/>
      <w:sz w:val="16"/>
    </w:rPr>
  </w:style>
  <w:style w:type="character" w:styleId="Hyperlink">
    <w:name w:val="Hyperlink"/>
    <w:basedOn w:val="DefaultParagraphFont"/>
    <w:uiPriority w:val="99"/>
    <w:rsid w:val="00A62E81"/>
    <w:rPr>
      <w:rFonts w:cs="Times New Roman"/>
      <w:color w:val="0000FF"/>
      <w:u w:val="single"/>
    </w:rPr>
  </w:style>
  <w:style w:type="table" w:styleId="TableGrid">
    <w:name w:val="Table Grid"/>
    <w:basedOn w:val="TableNormal"/>
    <w:uiPriority w:val="99"/>
    <w:rsid w:val="00A62E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4B3539"/>
    <w:pPr>
      <w:numPr>
        <w:numId w:val="2"/>
      </w:numPr>
      <w:tabs>
        <w:tab w:val="left" w:pos="720"/>
      </w:tabs>
      <w:spacing w:after="240"/>
    </w:pPr>
  </w:style>
  <w:style w:type="paragraph" w:customStyle="1" w:styleId="Default">
    <w:name w:val="Default"/>
    <w:uiPriority w:val="99"/>
    <w:rsid w:val="008A540B"/>
    <w:pPr>
      <w:autoSpaceDE w:val="0"/>
      <w:autoSpaceDN w:val="0"/>
      <w:adjustRightInd w:val="0"/>
    </w:pPr>
    <w:rPr>
      <w:rFonts w:ascii="Times New Roman" w:hAnsi="Times New Roman"/>
      <w:color w:val="000000"/>
    </w:rPr>
  </w:style>
  <w:style w:type="character" w:styleId="FollowedHyperlink">
    <w:name w:val="FollowedHyperlink"/>
    <w:basedOn w:val="DefaultParagraphFont"/>
    <w:uiPriority w:val="99"/>
    <w:semiHidden/>
    <w:rsid w:val="008A540B"/>
    <w:rPr>
      <w:rFonts w:cs="Times New Roman"/>
      <w:color w:val="800080"/>
      <w:u w:val="single"/>
    </w:rPr>
  </w:style>
  <w:style w:type="paragraph" w:styleId="Title">
    <w:name w:val="Title"/>
    <w:basedOn w:val="Normal"/>
    <w:next w:val="Normal"/>
    <w:link w:val="TitleChar"/>
    <w:uiPriority w:val="99"/>
    <w:qFormat/>
    <w:rsid w:val="0088763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rsid w:val="00887634"/>
    <w:rPr>
      <w:rFonts w:ascii="Cambria" w:hAnsi="Cambria" w:cs="Times New Roman"/>
      <w:color w:val="17365D"/>
      <w:spacing w:val="5"/>
      <w:kern w:val="28"/>
      <w:sz w:val="52"/>
    </w:rPr>
  </w:style>
  <w:style w:type="character" w:styleId="Strong">
    <w:name w:val="Strong"/>
    <w:basedOn w:val="DefaultParagraphFont"/>
    <w:uiPriority w:val="99"/>
    <w:qFormat/>
    <w:rsid w:val="00C74DEC"/>
    <w:rPr>
      <w:rFonts w:cs="Times New Roman"/>
      <w:b/>
      <w:bCs/>
    </w:rPr>
  </w:style>
  <w:style w:type="paragraph" w:styleId="Header">
    <w:name w:val="header"/>
    <w:basedOn w:val="Normal"/>
    <w:link w:val="HeaderChar"/>
    <w:rsid w:val="00974F7A"/>
    <w:pPr>
      <w:tabs>
        <w:tab w:val="center" w:pos="4320"/>
        <w:tab w:val="right" w:pos="8640"/>
      </w:tabs>
      <w:spacing w:after="0" w:line="240" w:lineRule="auto"/>
    </w:pPr>
  </w:style>
  <w:style w:type="character" w:customStyle="1" w:styleId="HeaderChar">
    <w:name w:val="Header Char"/>
    <w:basedOn w:val="DefaultParagraphFont"/>
    <w:link w:val="Header"/>
    <w:rsid w:val="00974F7A"/>
    <w:rPr>
      <w:sz w:val="22"/>
      <w:szCs w:val="22"/>
    </w:rPr>
  </w:style>
  <w:style w:type="paragraph" w:styleId="Footer">
    <w:name w:val="footer"/>
    <w:basedOn w:val="Normal"/>
    <w:link w:val="FooterChar"/>
    <w:rsid w:val="00974F7A"/>
    <w:pPr>
      <w:tabs>
        <w:tab w:val="center" w:pos="4320"/>
        <w:tab w:val="right" w:pos="8640"/>
      </w:tabs>
      <w:spacing w:after="0" w:line="240" w:lineRule="auto"/>
    </w:pPr>
  </w:style>
  <w:style w:type="character" w:customStyle="1" w:styleId="FooterChar">
    <w:name w:val="Footer Char"/>
    <w:basedOn w:val="DefaultParagraphFont"/>
    <w:link w:val="Footer"/>
    <w:rsid w:val="00974F7A"/>
    <w:rPr>
      <w:sz w:val="22"/>
      <w:szCs w:val="22"/>
    </w:rPr>
  </w:style>
  <w:style w:type="character" w:styleId="PageNumber">
    <w:name w:val="page number"/>
    <w:basedOn w:val="DefaultParagraphFont"/>
    <w:rsid w:val="00974F7A"/>
  </w:style>
  <w:style w:type="paragraph" w:customStyle="1" w:styleId="p1">
    <w:name w:val="p1"/>
    <w:basedOn w:val="Normal"/>
    <w:rsid w:val="00974F7A"/>
    <w:pPr>
      <w:spacing w:after="240"/>
    </w:pPr>
  </w:style>
  <w:style w:type="paragraph" w:customStyle="1" w:styleId="BL">
    <w:name w:val="BL"/>
    <w:basedOn w:val="Default"/>
    <w:rsid w:val="006345D5"/>
    <w:pPr>
      <w:numPr>
        <w:numId w:val="9"/>
      </w:numPr>
      <w:spacing w:before="100" w:after="100" w:line="276" w:lineRule="auto"/>
    </w:pPr>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D25DE4"/>
    <w:pPr>
      <w:spacing w:after="200" w:line="276" w:lineRule="auto"/>
    </w:pPr>
    <w:rPr>
      <w:sz w:val="22"/>
      <w:szCs w:val="22"/>
    </w:rPr>
  </w:style>
  <w:style w:type="paragraph" w:styleId="Heading1">
    <w:name w:val="heading 1"/>
    <w:basedOn w:val="Normal"/>
    <w:next w:val="Normal"/>
    <w:link w:val="Heading1Char"/>
    <w:uiPriority w:val="99"/>
    <w:qFormat/>
    <w:rsid w:val="004B3ED4"/>
    <w:pPr>
      <w:keepNext/>
      <w:keepLines/>
      <w:spacing w:before="480" w:after="0"/>
      <w:jc w:val="center"/>
      <w:outlineLvl w:val="0"/>
    </w:pPr>
    <w:rPr>
      <w:rFonts w:ascii="Cambria" w:eastAsia="Times New Roman" w:hAnsi="Cambria"/>
      <w:b/>
      <w:bCs/>
      <w:color w:val="365F91"/>
      <w:sz w:val="32"/>
      <w:szCs w:val="28"/>
    </w:rPr>
  </w:style>
  <w:style w:type="paragraph" w:styleId="Heading2">
    <w:name w:val="heading 2"/>
    <w:basedOn w:val="Normal"/>
    <w:next w:val="Normal"/>
    <w:link w:val="Heading2Char"/>
    <w:uiPriority w:val="99"/>
    <w:qFormat/>
    <w:rsid w:val="0088763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4B3ED4"/>
    <w:pPr>
      <w:keepNext/>
      <w:keepLines/>
      <w:spacing w:before="200" w:after="0"/>
      <w:outlineLvl w:val="2"/>
    </w:pPr>
    <w:rPr>
      <w:rFonts w:ascii="Cambria" w:eastAsia="Times New Roman" w:hAnsi="Cambria"/>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B3ED4"/>
    <w:rPr>
      <w:rFonts w:ascii="Cambria" w:eastAsia="Times New Roman" w:hAnsi="Cambria"/>
      <w:b/>
      <w:bCs/>
      <w:color w:val="365F91"/>
      <w:sz w:val="32"/>
      <w:szCs w:val="28"/>
    </w:rPr>
  </w:style>
  <w:style w:type="character" w:customStyle="1" w:styleId="Heading2Char">
    <w:name w:val="Heading 2 Char"/>
    <w:basedOn w:val="DefaultParagraphFont"/>
    <w:link w:val="Heading2"/>
    <w:uiPriority w:val="99"/>
    <w:rsid w:val="00887634"/>
    <w:rPr>
      <w:rFonts w:ascii="Cambria" w:hAnsi="Cambria" w:cs="Times New Roman"/>
      <w:b/>
      <w:bCs/>
      <w:color w:val="4F81BD"/>
      <w:sz w:val="26"/>
    </w:rPr>
  </w:style>
  <w:style w:type="character" w:customStyle="1" w:styleId="Heading3Char">
    <w:name w:val="Heading 3 Char"/>
    <w:basedOn w:val="DefaultParagraphFont"/>
    <w:link w:val="Heading3"/>
    <w:uiPriority w:val="99"/>
    <w:rsid w:val="004B3ED4"/>
    <w:rPr>
      <w:rFonts w:ascii="Cambria" w:eastAsia="Times New Roman" w:hAnsi="Cambria"/>
      <w:b/>
      <w:bCs/>
      <w:color w:val="000000"/>
      <w:sz w:val="28"/>
      <w:szCs w:val="22"/>
    </w:rPr>
  </w:style>
  <w:style w:type="paragraph" w:styleId="NoSpacing">
    <w:name w:val="No Spacing"/>
    <w:uiPriority w:val="99"/>
    <w:semiHidden/>
    <w:qFormat/>
    <w:rsid w:val="003B3245"/>
    <w:rPr>
      <w:rFonts w:eastAsia="Times New Roman"/>
      <w:sz w:val="22"/>
      <w:szCs w:val="22"/>
    </w:rPr>
  </w:style>
  <w:style w:type="character" w:customStyle="1" w:styleId="NoSpacingChar">
    <w:name w:val="No Spacing Char"/>
    <w:basedOn w:val="DefaultParagraphFont"/>
    <w:uiPriority w:val="99"/>
    <w:rsid w:val="003B3245"/>
    <w:rPr>
      <w:rFonts w:eastAsia="Times New Roman" w:cs="Times New Roman"/>
      <w:sz w:val="22"/>
      <w:lang w:val="en-US" w:eastAsia="en-US"/>
    </w:rPr>
  </w:style>
  <w:style w:type="paragraph" w:styleId="BalloonText">
    <w:name w:val="Balloon Text"/>
    <w:basedOn w:val="Normal"/>
    <w:link w:val="BalloonTextChar"/>
    <w:uiPriority w:val="99"/>
    <w:semiHidden/>
    <w:rsid w:val="003B3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245"/>
    <w:rPr>
      <w:rFonts w:ascii="Tahoma" w:hAnsi="Tahoma" w:cs="Tahoma"/>
      <w:sz w:val="16"/>
    </w:rPr>
  </w:style>
  <w:style w:type="character" w:styleId="Hyperlink">
    <w:name w:val="Hyperlink"/>
    <w:basedOn w:val="DefaultParagraphFont"/>
    <w:uiPriority w:val="99"/>
    <w:rsid w:val="00A62E81"/>
    <w:rPr>
      <w:rFonts w:cs="Times New Roman"/>
      <w:color w:val="0000FF"/>
      <w:u w:val="single"/>
    </w:rPr>
  </w:style>
  <w:style w:type="table" w:styleId="TableGrid">
    <w:name w:val="Table Grid"/>
    <w:basedOn w:val="TableNormal"/>
    <w:uiPriority w:val="99"/>
    <w:rsid w:val="00A62E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4B3539"/>
    <w:pPr>
      <w:numPr>
        <w:numId w:val="2"/>
      </w:numPr>
      <w:tabs>
        <w:tab w:val="left" w:pos="720"/>
      </w:tabs>
      <w:spacing w:after="240"/>
    </w:pPr>
  </w:style>
  <w:style w:type="paragraph" w:customStyle="1" w:styleId="Default">
    <w:name w:val="Default"/>
    <w:uiPriority w:val="99"/>
    <w:rsid w:val="008A540B"/>
    <w:pPr>
      <w:autoSpaceDE w:val="0"/>
      <w:autoSpaceDN w:val="0"/>
      <w:adjustRightInd w:val="0"/>
    </w:pPr>
    <w:rPr>
      <w:rFonts w:ascii="Times New Roman" w:hAnsi="Times New Roman"/>
      <w:color w:val="000000"/>
    </w:rPr>
  </w:style>
  <w:style w:type="character" w:styleId="FollowedHyperlink">
    <w:name w:val="FollowedHyperlink"/>
    <w:basedOn w:val="DefaultParagraphFont"/>
    <w:uiPriority w:val="99"/>
    <w:semiHidden/>
    <w:rsid w:val="008A540B"/>
    <w:rPr>
      <w:rFonts w:cs="Times New Roman"/>
      <w:color w:val="800080"/>
      <w:u w:val="single"/>
    </w:rPr>
  </w:style>
  <w:style w:type="paragraph" w:styleId="Title">
    <w:name w:val="Title"/>
    <w:basedOn w:val="Normal"/>
    <w:next w:val="Normal"/>
    <w:link w:val="TitleChar"/>
    <w:uiPriority w:val="99"/>
    <w:qFormat/>
    <w:rsid w:val="0088763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rsid w:val="00887634"/>
    <w:rPr>
      <w:rFonts w:ascii="Cambria" w:hAnsi="Cambria" w:cs="Times New Roman"/>
      <w:color w:val="17365D"/>
      <w:spacing w:val="5"/>
      <w:kern w:val="28"/>
      <w:sz w:val="52"/>
    </w:rPr>
  </w:style>
  <w:style w:type="character" w:styleId="Strong">
    <w:name w:val="Strong"/>
    <w:basedOn w:val="DefaultParagraphFont"/>
    <w:uiPriority w:val="99"/>
    <w:qFormat/>
    <w:rsid w:val="00C74DEC"/>
    <w:rPr>
      <w:rFonts w:cs="Times New Roman"/>
      <w:b/>
      <w:bCs/>
    </w:rPr>
  </w:style>
  <w:style w:type="paragraph" w:styleId="Header">
    <w:name w:val="header"/>
    <w:basedOn w:val="Normal"/>
    <w:link w:val="HeaderChar"/>
    <w:rsid w:val="00974F7A"/>
    <w:pPr>
      <w:tabs>
        <w:tab w:val="center" w:pos="4320"/>
        <w:tab w:val="right" w:pos="8640"/>
      </w:tabs>
      <w:spacing w:after="0" w:line="240" w:lineRule="auto"/>
    </w:pPr>
  </w:style>
  <w:style w:type="character" w:customStyle="1" w:styleId="HeaderChar">
    <w:name w:val="Header Char"/>
    <w:basedOn w:val="DefaultParagraphFont"/>
    <w:link w:val="Header"/>
    <w:rsid w:val="00974F7A"/>
    <w:rPr>
      <w:sz w:val="22"/>
      <w:szCs w:val="22"/>
    </w:rPr>
  </w:style>
  <w:style w:type="paragraph" w:styleId="Footer">
    <w:name w:val="footer"/>
    <w:basedOn w:val="Normal"/>
    <w:link w:val="FooterChar"/>
    <w:rsid w:val="00974F7A"/>
    <w:pPr>
      <w:tabs>
        <w:tab w:val="center" w:pos="4320"/>
        <w:tab w:val="right" w:pos="8640"/>
      </w:tabs>
      <w:spacing w:after="0" w:line="240" w:lineRule="auto"/>
    </w:pPr>
  </w:style>
  <w:style w:type="character" w:customStyle="1" w:styleId="FooterChar">
    <w:name w:val="Footer Char"/>
    <w:basedOn w:val="DefaultParagraphFont"/>
    <w:link w:val="Footer"/>
    <w:rsid w:val="00974F7A"/>
    <w:rPr>
      <w:sz w:val="22"/>
      <w:szCs w:val="22"/>
    </w:rPr>
  </w:style>
  <w:style w:type="character" w:styleId="PageNumber">
    <w:name w:val="page number"/>
    <w:basedOn w:val="DefaultParagraphFont"/>
    <w:rsid w:val="00974F7A"/>
  </w:style>
  <w:style w:type="paragraph" w:customStyle="1" w:styleId="p1">
    <w:name w:val="p1"/>
    <w:basedOn w:val="Normal"/>
    <w:rsid w:val="00974F7A"/>
    <w:pPr>
      <w:spacing w:after="240"/>
    </w:pPr>
  </w:style>
  <w:style w:type="paragraph" w:customStyle="1" w:styleId="BL">
    <w:name w:val="BL"/>
    <w:basedOn w:val="Default"/>
    <w:rsid w:val="006345D5"/>
    <w:pPr>
      <w:numPr>
        <w:numId w:val="9"/>
      </w:numPr>
      <w:spacing w:before="100" w:after="100" w:line="276" w:lineRule="auto"/>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package" Target="embeddings/Microsoft_Word_Document1.docx"/><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ucanr.org/sites/anrstaff/files/40355.docx"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http://ucanr.org/sites/anrstaff/files/40359.docx" TargetMode="External"/><Relationship Id="rId2" Type="http://schemas.openxmlformats.org/officeDocument/2006/relationships/numbering" Target="numbering.xml"/><Relationship Id="rId16" Type="http://schemas.openxmlformats.org/officeDocument/2006/relationships/hyperlink" Target="http://ucanr.org/sites/anrstaff/files/40352.docx" TargetMode="External"/><Relationship Id="rId20" Type="http://schemas.openxmlformats.org/officeDocument/2006/relationships/hyperlink" Target="http://ucanr.org/sites/anrstaff/files/40354.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ucanr.org/sites/anrstaff/files/40358.doc" TargetMode="External"/><Relationship Id="rId5" Type="http://schemas.openxmlformats.org/officeDocument/2006/relationships/settings" Target="settings.xml"/><Relationship Id="rId15" Type="http://schemas.openxmlformats.org/officeDocument/2006/relationships/hyperlink" Target="http://ucanr.org/sites/anrstaff/files/40351.pdf" TargetMode="External"/><Relationship Id="rId23" Type="http://schemas.openxmlformats.org/officeDocument/2006/relationships/hyperlink" Target="http://ucanr.org/sites/anrstaff/files/40357.docx"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ucanr.org/sites/anrstaff/files/40353.doc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ucanr.org/sites/anrstaff/files/40356.docx" TargetMode="External"/><Relationship Id="rId27" Type="http://schemas.openxmlformats.org/officeDocument/2006/relationships/package" Target="embeddings/Microsoft_Word_Document2.docx"/></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87276-04BD-45E7-A634-F4137B21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5204</Words>
  <Characters>29664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2010 ANR Information Technology Assessment</vt:lpstr>
    </vt:vector>
  </TitlesOfParts>
  <Company>Univ. of California</Company>
  <LinksUpToDate>false</LinksUpToDate>
  <CharactersWithSpaces>34799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ANR Information Technology Assessment</dc:title>
  <dc:creator>Jerry Schmierer</dc:creator>
  <cp:lastModifiedBy>Karl Krist</cp:lastModifiedBy>
  <cp:revision>2</cp:revision>
  <dcterms:created xsi:type="dcterms:W3CDTF">2010-08-03T16:36:00Z</dcterms:created>
  <dcterms:modified xsi:type="dcterms:W3CDTF">2010-08-03T16:36:00Z</dcterms:modified>
</cp:coreProperties>
</file>