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CF27F" w14:textId="3E453564" w:rsidR="00672862" w:rsidRDefault="34005F27" w:rsidP="00672862">
      <w:pPr>
        <w:pStyle w:val="Heading1"/>
      </w:pPr>
      <w:bookmarkStart w:id="0" w:name="_GoBack"/>
      <w:bookmarkEnd w:id="0"/>
      <w:r>
        <w:t xml:space="preserve">Entering Healthy Snack Day of Action Events and Activities into PEARS </w:t>
      </w:r>
    </w:p>
    <w:p w14:paraId="6729A18C" w14:textId="77777777" w:rsidR="00672862" w:rsidRDefault="00672862" w:rsidP="0042585C">
      <w:pPr>
        <w:pStyle w:val="NoSpacing"/>
      </w:pPr>
    </w:p>
    <w:p w14:paraId="0909B91F" w14:textId="2B6BCCCF" w:rsidR="00180EA1" w:rsidRDefault="2FD3409A" w:rsidP="0042585C">
      <w:pPr>
        <w:pStyle w:val="NoSpacing"/>
      </w:pPr>
      <w:r>
        <w:t>On Healthy Snack Day (August 29, 2018) more than 300 local implementing agencies (LIAs) and community-based partners will speak with one voice to advocate for switching high fat, high sugar unhealthy snacks for nutrient-rich, healthy, snack alternatives. This guide has been developed to ensure that LIAs have clear and consistent guidance for entering Healthy Snack Day activities into the PEARS system.</w:t>
      </w:r>
    </w:p>
    <w:p w14:paraId="550F93E1" w14:textId="77777777" w:rsidR="0042585C" w:rsidRDefault="0042585C" w:rsidP="0042585C">
      <w:pPr>
        <w:pStyle w:val="NoSpacing"/>
      </w:pPr>
    </w:p>
    <w:p w14:paraId="60198CF0" w14:textId="47123B90" w:rsidR="00A33FF5" w:rsidRDefault="34005F27" w:rsidP="00400356">
      <w:pPr>
        <w:pStyle w:val="NoSpacing"/>
      </w:pPr>
      <w:r>
        <w:t xml:space="preserve">In most cases, the activities associated with the Healthy Snack Day of Action will be reported in the Indirect Activities module of PEARS. As indicated by USDA in the </w:t>
      </w:r>
      <w:hyperlink r:id="rId10">
        <w:r w:rsidRPr="34005F27">
          <w:rPr>
            <w:rStyle w:val="Hyperlink"/>
          </w:rPr>
          <w:t>EARS FAQs</w:t>
        </w:r>
      </w:hyperlink>
      <w:r>
        <w:t xml:space="preserve">, Indirect Activities must be part of a larger evidence-based intervention. These Healthy Snack Day of Action Events are in support of the Statewide Be Better media campaign and may also support a LIA’s Direct Education or PSE-related work. </w:t>
      </w:r>
    </w:p>
    <w:p w14:paraId="00CA453E" w14:textId="77777777" w:rsidR="00A33FF5" w:rsidRDefault="00A33FF5" w:rsidP="00400356">
      <w:pPr>
        <w:pStyle w:val="NoSpacing"/>
      </w:pPr>
    </w:p>
    <w:p w14:paraId="51A912BA" w14:textId="7F1A171A" w:rsidR="0042585C" w:rsidRDefault="34005F27" w:rsidP="00400356">
      <w:pPr>
        <w:pStyle w:val="NoSpacing"/>
      </w:pPr>
      <w:r>
        <w:t>This guide will walk you through how to complete reporting one or more Indirect Activity for your Healthy Snack Day of Action.</w:t>
      </w:r>
    </w:p>
    <w:p w14:paraId="6E7093ED" w14:textId="77777777" w:rsidR="00D42FB7" w:rsidRDefault="00D42FB7" w:rsidP="00400356">
      <w:pPr>
        <w:pStyle w:val="NoSpacing"/>
      </w:pPr>
    </w:p>
    <w:p w14:paraId="686A0DD4" w14:textId="356F880D" w:rsidR="00D42FB7" w:rsidRDefault="00D42FB7" w:rsidP="00400356">
      <w:pPr>
        <w:pStyle w:val="NoSpacing"/>
      </w:pPr>
      <w:r w:rsidRPr="34005F27">
        <w:rPr>
          <w:i/>
          <w:iCs/>
        </w:rPr>
        <w:t xml:space="preserve">If your LIA is sponsoring </w:t>
      </w:r>
      <w:r w:rsidRPr="34005F27">
        <w:rPr>
          <w:b/>
          <w:bCs/>
          <w:i/>
          <w:iCs/>
        </w:rPr>
        <w:t xml:space="preserve">a single </w:t>
      </w:r>
      <w:r w:rsidR="00B42D23" w:rsidRPr="34005F27">
        <w:rPr>
          <w:b/>
          <w:bCs/>
        </w:rPr>
        <w:t>Healthy Snack</w:t>
      </w:r>
      <w:r w:rsidRPr="34005F27">
        <w:rPr>
          <w:b/>
          <w:bCs/>
          <w:i/>
          <w:iCs/>
        </w:rPr>
        <w:t xml:space="preserve"> Day of Action Event</w:t>
      </w:r>
      <w:r>
        <w:t xml:space="preserve"> </w:t>
      </w:r>
      <w:r>
        <w:sym w:font="Wingdings" w:char="F0E0"/>
      </w:r>
      <w:r>
        <w:t xml:space="preserve"> </w:t>
      </w:r>
    </w:p>
    <w:p w14:paraId="6EC5315A" w14:textId="5C52B58E" w:rsidR="00D42FB7" w:rsidRDefault="34005F27" w:rsidP="00347495">
      <w:pPr>
        <w:pStyle w:val="NoSpacing"/>
        <w:numPr>
          <w:ilvl w:val="0"/>
          <w:numId w:val="10"/>
        </w:numPr>
      </w:pPr>
      <w:r>
        <w:t xml:space="preserve">You will enter a single Indirect Activity. This entry may contain multiple channels to describe </w:t>
      </w:r>
      <w:proofErr w:type="gramStart"/>
      <w:r>
        <w:t>all of</w:t>
      </w:r>
      <w:proofErr w:type="gramEnd"/>
      <w:r>
        <w:t xml:space="preserve"> the work related to the Day of Action.</w:t>
      </w:r>
    </w:p>
    <w:p w14:paraId="4888656C" w14:textId="77777777" w:rsidR="00D42FB7" w:rsidRDefault="00D42FB7" w:rsidP="00400356">
      <w:pPr>
        <w:pStyle w:val="NoSpacing"/>
      </w:pPr>
    </w:p>
    <w:p w14:paraId="4ACC87AC" w14:textId="4C55350C" w:rsidR="00D42FB7" w:rsidRDefault="00D42FB7" w:rsidP="00400356">
      <w:pPr>
        <w:pStyle w:val="NoSpacing"/>
      </w:pPr>
      <w:r w:rsidRPr="34005F27">
        <w:rPr>
          <w:i/>
          <w:iCs/>
        </w:rPr>
        <w:t xml:space="preserve">If your LIA is sponsoring </w:t>
      </w:r>
      <w:r w:rsidRPr="34005F27">
        <w:rPr>
          <w:b/>
          <w:bCs/>
          <w:i/>
          <w:iCs/>
        </w:rPr>
        <w:t xml:space="preserve">multiple </w:t>
      </w:r>
      <w:r w:rsidR="00B42D23" w:rsidRPr="34005F27">
        <w:rPr>
          <w:b/>
          <w:bCs/>
        </w:rPr>
        <w:t>Healthy Snack</w:t>
      </w:r>
      <w:r w:rsidRPr="34005F27">
        <w:rPr>
          <w:b/>
          <w:bCs/>
          <w:i/>
          <w:iCs/>
        </w:rPr>
        <w:t xml:space="preserve"> Day of Action Events</w:t>
      </w:r>
      <w:r w:rsidRPr="34005F27">
        <w:rPr>
          <w:i/>
          <w:iCs/>
        </w:rPr>
        <w:t xml:space="preserve"> </w:t>
      </w:r>
      <w:r>
        <w:sym w:font="Wingdings" w:char="F0E0"/>
      </w:r>
      <w:r>
        <w:t xml:space="preserve"> </w:t>
      </w:r>
    </w:p>
    <w:p w14:paraId="1B26BA45" w14:textId="16DEB8B5" w:rsidR="00D42FB7" w:rsidRDefault="34005F27" w:rsidP="00347495">
      <w:pPr>
        <w:pStyle w:val="NoSpacing"/>
        <w:numPr>
          <w:ilvl w:val="0"/>
          <w:numId w:val="9"/>
        </w:numPr>
      </w:pPr>
      <w:r>
        <w:t xml:space="preserve">You will enter a separate Indirect Activity for each “Intervention Name” (defined below). </w:t>
      </w:r>
    </w:p>
    <w:p w14:paraId="00E17DC1" w14:textId="529F4703" w:rsidR="00D42FB7" w:rsidRDefault="34005F27" w:rsidP="00347495">
      <w:pPr>
        <w:pStyle w:val="NoSpacing"/>
        <w:numPr>
          <w:ilvl w:val="0"/>
          <w:numId w:val="9"/>
        </w:numPr>
      </w:pPr>
      <w:r>
        <w:t xml:space="preserve">If you have more than one event that fits under the same Intervention Name, you can combine them into one Indirect Activity. </w:t>
      </w:r>
    </w:p>
    <w:p w14:paraId="1F50B247" w14:textId="23A60B79" w:rsidR="00D42FB7" w:rsidRDefault="34005F27" w:rsidP="00347495">
      <w:pPr>
        <w:pStyle w:val="NoSpacing"/>
        <w:numPr>
          <w:ilvl w:val="0"/>
          <w:numId w:val="9"/>
        </w:numPr>
      </w:pPr>
      <w:r>
        <w:t>However, events from different Intervention Names (one at a school and one at a church) must be entered as separate Indirect Activities.</w:t>
      </w:r>
    </w:p>
    <w:p w14:paraId="3F469CD0" w14:textId="196C0603" w:rsidR="00D42FB7" w:rsidRDefault="34005F27" w:rsidP="00B42D23">
      <w:pPr>
        <w:pStyle w:val="NoSpacing"/>
        <w:numPr>
          <w:ilvl w:val="0"/>
          <w:numId w:val="9"/>
        </w:numPr>
      </w:pPr>
      <w:r>
        <w:t xml:space="preserve">If you have media coverage of your events that is relevant to multiple Healthy Snack Day of Action events, you should complete a separate Indirect Activity entry only for this media coverage. </w:t>
      </w:r>
    </w:p>
    <w:p w14:paraId="5E404A4D" w14:textId="77777777" w:rsidR="00400356" w:rsidRPr="00400356" w:rsidRDefault="00400356" w:rsidP="00400356">
      <w:pPr>
        <w:pStyle w:val="NoSpacing"/>
        <w:pBdr>
          <w:bottom w:val="single" w:sz="4" w:space="1" w:color="auto"/>
        </w:pBdr>
      </w:pPr>
    </w:p>
    <w:p w14:paraId="636F58EB" w14:textId="77777777" w:rsidR="00400356" w:rsidRDefault="34005F27" w:rsidP="00400356">
      <w:pPr>
        <w:pStyle w:val="Heading1"/>
      </w:pPr>
      <w:r>
        <w:t>Indirect Activities Module</w:t>
      </w:r>
    </w:p>
    <w:p w14:paraId="41B30D42" w14:textId="77777777" w:rsidR="00CB393D" w:rsidRPr="00314DDA" w:rsidRDefault="34005F27" w:rsidP="34005F27">
      <w:pPr>
        <w:spacing w:before="100" w:beforeAutospacing="1" w:after="150" w:line="240" w:lineRule="auto"/>
        <w:rPr>
          <w:rFonts w:ascii="Helvetica" w:eastAsia="Helvetica" w:hAnsi="Helvetica" w:cs="Helvetica"/>
          <w:color w:val="333333"/>
          <w:sz w:val="28"/>
          <w:szCs w:val="28"/>
        </w:rPr>
      </w:pPr>
      <w:r w:rsidRPr="34005F27">
        <w:rPr>
          <w:b/>
          <w:bCs/>
          <w:color w:val="5B9BD5" w:themeColor="accent1"/>
          <w:sz w:val="28"/>
          <w:szCs w:val="28"/>
        </w:rPr>
        <w:t xml:space="preserve">General Information </w:t>
      </w:r>
    </w:p>
    <w:p w14:paraId="0D10674F" w14:textId="77777777" w:rsidR="00A153A1" w:rsidRPr="00180EA1" w:rsidRDefault="34005F27" w:rsidP="00A153A1">
      <w:pPr>
        <w:numPr>
          <w:ilvl w:val="0"/>
          <w:numId w:val="1"/>
        </w:numPr>
        <w:tabs>
          <w:tab w:val="left" w:leader="underscore" w:pos="10170"/>
        </w:tabs>
        <w:spacing w:after="120" w:line="360" w:lineRule="auto"/>
        <w:contextualSpacing/>
      </w:pPr>
      <w:proofErr w:type="gramStart"/>
      <w:r w:rsidRPr="34005F27">
        <w:rPr>
          <w:b/>
          <w:bCs/>
        </w:rPr>
        <w:t>Title</w:t>
      </w:r>
      <w:r w:rsidRPr="34005F27">
        <w:rPr>
          <w:rFonts w:ascii="Arial,Calibri" w:eastAsia="Arial,Calibri" w:hAnsi="Arial,Calibri" w:cs="Arial,Calibri"/>
          <w:b/>
          <w:bCs/>
          <w:color w:val="006600"/>
        </w:rPr>
        <w:t>:</w:t>
      </w:r>
      <w:r w:rsidRPr="34005F27">
        <w:rPr>
          <w:rFonts w:ascii="Arial,Calibri" w:eastAsia="Arial,Calibri" w:hAnsi="Arial,Calibri" w:cs="Arial,Calibri"/>
          <w:b/>
          <w:bCs/>
          <w:color w:val="FF0000"/>
        </w:rPr>
        <w:t>*</w:t>
      </w:r>
      <w:proofErr w:type="gramEnd"/>
      <w:r w:rsidRPr="34005F27">
        <w:rPr>
          <w:rFonts w:ascii="Arial,Calibri" w:eastAsia="Arial,Calibri" w:hAnsi="Arial,Calibri" w:cs="Arial,Calibri"/>
          <w:b/>
          <w:bCs/>
          <w:color w:val="006600"/>
        </w:rPr>
        <w:t xml:space="preserve"> </w:t>
      </w:r>
      <w:r w:rsidRPr="34005F27">
        <w:rPr>
          <w:rFonts w:ascii="Arial,Calibri" w:eastAsia="Arial,Calibri" w:hAnsi="Arial,Calibri" w:cs="Arial,Calibri"/>
          <w:b/>
          <w:bCs/>
        </w:rPr>
        <w:t>_________________________________________________________________</w:t>
      </w:r>
    </w:p>
    <w:p w14:paraId="4957FC5E" w14:textId="4B9CA76E" w:rsidR="00180EA1" w:rsidRDefault="34005F27" w:rsidP="0042585C">
      <w:pPr>
        <w:tabs>
          <w:tab w:val="left" w:leader="underscore" w:pos="10170"/>
        </w:tabs>
        <w:spacing w:after="120" w:line="240" w:lineRule="auto"/>
        <w:ind w:left="720"/>
        <w:contextualSpacing/>
      </w:pPr>
      <w:r>
        <w:t>Title your activity: “Healthy Snack Day”</w:t>
      </w:r>
      <w:r w:rsidRPr="34005F27">
        <w:rPr>
          <w:color w:val="FF0000"/>
        </w:rPr>
        <w:t xml:space="preserve"> </w:t>
      </w:r>
      <w:r>
        <w:t xml:space="preserve">+ any other information you need in your title. </w:t>
      </w:r>
    </w:p>
    <w:p w14:paraId="4F79849B" w14:textId="77777777" w:rsidR="00400356" w:rsidRPr="00314DDA" w:rsidRDefault="00400356" w:rsidP="0042585C">
      <w:pPr>
        <w:tabs>
          <w:tab w:val="left" w:leader="underscore" w:pos="10170"/>
        </w:tabs>
        <w:spacing w:after="120" w:line="240" w:lineRule="auto"/>
        <w:ind w:left="720"/>
        <w:contextualSpacing/>
      </w:pPr>
    </w:p>
    <w:p w14:paraId="03E0FBB7" w14:textId="77777777" w:rsidR="00A153A1" w:rsidRPr="00314DDA" w:rsidRDefault="34005F27" w:rsidP="00400356">
      <w:pPr>
        <w:numPr>
          <w:ilvl w:val="0"/>
          <w:numId w:val="1"/>
        </w:numPr>
        <w:tabs>
          <w:tab w:val="left" w:leader="underscore" w:pos="10170"/>
        </w:tabs>
        <w:spacing w:before="240" w:after="0" w:line="360" w:lineRule="auto"/>
        <w:contextualSpacing/>
      </w:pPr>
      <w:r w:rsidRPr="34005F27">
        <w:rPr>
          <w:b/>
          <w:bCs/>
        </w:rPr>
        <w:t xml:space="preserve">Intervention </w:t>
      </w:r>
      <w:proofErr w:type="gramStart"/>
      <w:r w:rsidRPr="34005F27">
        <w:rPr>
          <w:b/>
          <w:bCs/>
        </w:rPr>
        <w:t>Name:</w:t>
      </w:r>
      <w:r w:rsidRPr="34005F27">
        <w:rPr>
          <w:rFonts w:ascii="Arial,Calibri" w:eastAsia="Arial,Calibri" w:hAnsi="Arial,Calibri" w:cs="Arial,Calibri"/>
          <w:b/>
          <w:bCs/>
          <w:color w:val="FF0000"/>
        </w:rPr>
        <w:t>*</w:t>
      </w:r>
      <w:proofErr w:type="gramEnd"/>
      <w:r w:rsidRPr="34005F27">
        <w:rPr>
          <w:rFonts w:ascii="Arial,Calibri" w:eastAsia="Arial,Calibri" w:hAnsi="Arial,Calibri" w:cs="Arial,Calibri"/>
          <w:b/>
          <w:bCs/>
          <w:color w:val="FF0000"/>
        </w:rPr>
        <w:t xml:space="preserve"> </w:t>
      </w:r>
      <w:r w:rsidRPr="34005F27">
        <w:rPr>
          <w:rFonts w:ascii="Arial,Calibri" w:eastAsia="Arial,Calibri" w:hAnsi="Arial,Calibri" w:cs="Arial,Calibri"/>
          <w:b/>
          <w:bCs/>
        </w:rPr>
        <w:t>_____________________________________________________</w:t>
      </w:r>
    </w:p>
    <w:p w14:paraId="42448515" w14:textId="6E2AB76F" w:rsidR="00DD2780" w:rsidRDefault="00EE598A" w:rsidP="34005F27">
      <w:pPr>
        <w:tabs>
          <w:tab w:val="left" w:leader="underscore" w:pos="10170"/>
        </w:tabs>
        <w:spacing w:before="240" w:after="600" w:line="240" w:lineRule="auto"/>
        <w:ind w:left="720"/>
        <w:contextualSpacing/>
        <w:rPr>
          <w:rFonts w:ascii="Helvetica" w:eastAsia="Helvetica" w:hAnsi="Helvetica" w:cs="Helvetica"/>
        </w:rPr>
      </w:pPr>
      <w:r w:rsidRPr="34005F27">
        <w:rPr>
          <w:shd w:val="clear" w:color="auto" w:fill="FFFFFF"/>
        </w:rPr>
        <w:t xml:space="preserve">Choose the statewide intervention </w:t>
      </w:r>
      <w:r w:rsidR="00DD2780" w:rsidRPr="34005F27">
        <w:rPr>
          <w:shd w:val="clear" w:color="auto" w:fill="FFFFFF"/>
        </w:rPr>
        <w:t>(see the list below)</w:t>
      </w:r>
      <w:r w:rsidR="0042585C" w:rsidRPr="34005F27">
        <w:rPr>
          <w:shd w:val="clear" w:color="auto" w:fill="FFFFFF"/>
        </w:rPr>
        <w:t xml:space="preserve"> most related to the site</w:t>
      </w:r>
      <w:r w:rsidR="00DD2780" w:rsidRPr="34005F27">
        <w:rPr>
          <w:shd w:val="clear" w:color="auto" w:fill="FFFFFF"/>
        </w:rPr>
        <w:t>(s)</w:t>
      </w:r>
      <w:r w:rsidR="0042585C" w:rsidRPr="34005F27">
        <w:rPr>
          <w:shd w:val="clear" w:color="auto" w:fill="FFFFFF"/>
        </w:rPr>
        <w:t xml:space="preserve"> where the </w:t>
      </w:r>
      <w:r w:rsidR="00B42D23" w:rsidRPr="00B42D23">
        <w:t>Healthy Snack</w:t>
      </w:r>
      <w:r w:rsidR="0042585C" w:rsidRPr="34005F27">
        <w:rPr>
          <w:rFonts w:ascii="Helvetica" w:eastAsia="Helvetica" w:hAnsi="Helvetica" w:cs="Helvetica"/>
          <w:shd w:val="clear" w:color="auto" w:fill="FFFFFF"/>
        </w:rPr>
        <w:t xml:space="preserve"> </w:t>
      </w:r>
      <w:r w:rsidR="0042585C" w:rsidRPr="34005F27">
        <w:rPr>
          <w:shd w:val="clear" w:color="auto" w:fill="FFFFFF"/>
        </w:rPr>
        <w:t>Day of Action activities took place</w:t>
      </w:r>
      <w:r w:rsidRPr="34005F27">
        <w:rPr>
          <w:rFonts w:ascii="Helvetica" w:eastAsia="Helvetica" w:hAnsi="Helvetica" w:cs="Helvetica"/>
          <w:shd w:val="clear" w:color="auto" w:fill="FFFFFF"/>
        </w:rPr>
        <w:t xml:space="preserve">. </w:t>
      </w:r>
    </w:p>
    <w:p w14:paraId="79DC5483" w14:textId="77777777" w:rsidR="00DD2780" w:rsidRDefault="00DD2780" w:rsidP="00EE598A">
      <w:pPr>
        <w:tabs>
          <w:tab w:val="left" w:leader="underscore" w:pos="10170"/>
        </w:tabs>
        <w:spacing w:before="240" w:after="600" w:line="240" w:lineRule="auto"/>
        <w:ind w:left="720"/>
        <w:contextualSpacing/>
        <w:rPr>
          <w:rFonts w:cs="Helvetica"/>
          <w:shd w:val="clear" w:color="auto" w:fill="FFFFFF"/>
        </w:rPr>
      </w:pPr>
    </w:p>
    <w:p w14:paraId="692540F1" w14:textId="4F65EAE4" w:rsidR="00EE598A" w:rsidRPr="00EC2415" w:rsidRDefault="00EC2415" w:rsidP="34005F27">
      <w:pPr>
        <w:tabs>
          <w:tab w:val="left" w:leader="underscore" w:pos="10170"/>
        </w:tabs>
        <w:spacing w:before="240" w:after="600" w:line="240" w:lineRule="auto"/>
        <w:ind w:left="720"/>
        <w:contextualSpacing/>
        <w:rPr>
          <w:rFonts w:ascii="Helvetica" w:eastAsia="Helvetica" w:hAnsi="Helvetica" w:cs="Helvetica"/>
        </w:rPr>
      </w:pPr>
      <w:r w:rsidRPr="34005F27">
        <w:rPr>
          <w:shd w:val="clear" w:color="auto" w:fill="FFFFFF"/>
        </w:rPr>
        <w:t xml:space="preserve">NOTE: When you create an entry for media coverage for multiple </w:t>
      </w:r>
      <w:r w:rsidR="00B42D23" w:rsidRPr="00B42D23">
        <w:t>Healthy Snack</w:t>
      </w:r>
      <w:r w:rsidRPr="34005F27">
        <w:rPr>
          <w:rFonts w:ascii="Helvetica" w:eastAsia="Helvetica" w:hAnsi="Helvetica" w:cs="Helvetica"/>
          <w:shd w:val="clear" w:color="auto" w:fill="FFFFFF"/>
        </w:rPr>
        <w:t xml:space="preserve"> </w:t>
      </w:r>
      <w:r w:rsidRPr="34005F27">
        <w:rPr>
          <w:shd w:val="clear" w:color="auto" w:fill="FFFFFF"/>
        </w:rPr>
        <w:t xml:space="preserve">Day of Action events, this entry may relate to different statewide interventions, because of the variety of sites </w:t>
      </w:r>
      <w:r w:rsidRPr="34005F27">
        <w:rPr>
          <w:shd w:val="clear" w:color="auto" w:fill="FFFFFF"/>
        </w:rPr>
        <w:lastRenderedPageBreak/>
        <w:t xml:space="preserve">at which your events were held. If this is the case, you should </w:t>
      </w:r>
      <w:r w:rsidR="00DD2780" w:rsidRPr="34005F27">
        <w:rPr>
          <w:shd w:val="clear" w:color="auto" w:fill="FFFFFF"/>
        </w:rPr>
        <w:t>select “Other”</w:t>
      </w:r>
      <w:r w:rsidRPr="34005F27">
        <w:rPr>
          <w:shd w:val="clear" w:color="auto" w:fill="FFFFFF"/>
        </w:rPr>
        <w:t xml:space="preserve"> for Intervention Name</w:t>
      </w:r>
      <w:r w:rsidR="00DD2780" w:rsidRPr="34005F27">
        <w:rPr>
          <w:shd w:val="clear" w:color="auto" w:fill="FFFFFF"/>
        </w:rPr>
        <w:t xml:space="preserve"> and use the text </w:t>
      </w:r>
      <w:r w:rsidRPr="34005F27">
        <w:rPr>
          <w:shd w:val="clear" w:color="auto" w:fill="FFFFFF"/>
        </w:rPr>
        <w:t>box to type in all appropriate i</w:t>
      </w:r>
      <w:r w:rsidR="00DD2780" w:rsidRPr="34005F27">
        <w:rPr>
          <w:shd w:val="clear" w:color="auto" w:fill="FFFFFF"/>
        </w:rPr>
        <w:t>nterventions.</w:t>
      </w:r>
    </w:p>
    <w:p w14:paraId="553956DC" w14:textId="77777777" w:rsidR="00CB393D" w:rsidRPr="00314DDA" w:rsidRDefault="00CB393D" w:rsidP="000217C7">
      <w:pPr>
        <w:tabs>
          <w:tab w:val="left" w:leader="underscore" w:pos="10170"/>
        </w:tabs>
        <w:spacing w:after="0" w:line="240" w:lineRule="auto"/>
        <w:ind w:left="720"/>
        <w:contextualSpacing/>
        <w:rPr>
          <w:rFonts w:cs="Helvetica"/>
          <w:shd w:val="clear" w:color="auto" w:fill="FFFFFF"/>
        </w:rPr>
      </w:pPr>
    </w:p>
    <w:tbl>
      <w:tblPr>
        <w:tblStyle w:val="TableGrid"/>
        <w:tblpPr w:leftFromText="180" w:rightFromText="180" w:vertAnchor="text" w:horzAnchor="page" w:tblpX="2131" w:tblpYSpec="inside"/>
        <w:tblW w:w="8275" w:type="dxa"/>
        <w:tblLayout w:type="fixed"/>
        <w:tblLook w:val="04A0" w:firstRow="1" w:lastRow="0" w:firstColumn="1" w:lastColumn="0" w:noHBand="0" w:noVBand="1"/>
      </w:tblPr>
      <w:tblGrid>
        <w:gridCol w:w="8275"/>
      </w:tblGrid>
      <w:tr w:rsidR="00CB393D" w:rsidRPr="00314DDA" w14:paraId="5320DF71" w14:textId="77777777" w:rsidTr="34005F27">
        <w:trPr>
          <w:trHeight w:val="4757"/>
        </w:trPr>
        <w:tc>
          <w:tcPr>
            <w:tcW w:w="8275" w:type="dxa"/>
            <w:shd w:val="clear" w:color="auto" w:fill="F2F2F2" w:themeFill="background1" w:themeFillShade="F2"/>
          </w:tcPr>
          <w:p w14:paraId="13C612B0" w14:textId="77777777" w:rsidR="00CB393D" w:rsidRPr="00314DDA" w:rsidRDefault="34005F27" w:rsidP="34005F27">
            <w:pPr>
              <w:rPr>
                <w:rStyle w:val="Hyperlink"/>
                <w:rFonts w:ascii="Arial" w:eastAsia="Arial" w:hAnsi="Arial" w:cs="Arial"/>
                <w:b/>
                <w:bCs/>
                <w:color w:val="auto"/>
              </w:rPr>
            </w:pPr>
            <w:r w:rsidRPr="34005F27">
              <w:rPr>
                <w:rStyle w:val="Hyperlink"/>
                <w:b/>
                <w:bCs/>
                <w:color w:val="auto"/>
              </w:rPr>
              <w:t>Intervention Name:</w:t>
            </w:r>
          </w:p>
          <w:p w14:paraId="30C79878"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After/Before School Programs</w:t>
            </w:r>
          </w:p>
          <w:p w14:paraId="743105B6"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 xml:space="preserve">Early Care &amp; Education </w:t>
            </w:r>
          </w:p>
          <w:p w14:paraId="17B51A52"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 xml:space="preserve">Faith/Places of Worship </w:t>
            </w:r>
          </w:p>
          <w:p w14:paraId="19BF715E"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Farmers Markets</w:t>
            </w:r>
          </w:p>
          <w:p w14:paraId="606CD1C1"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Food Distribution</w:t>
            </w:r>
          </w:p>
          <w:p w14:paraId="49B7B234"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Health Care Services</w:t>
            </w:r>
          </w:p>
          <w:p w14:paraId="273C4D9C"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Mass-media</w:t>
            </w:r>
          </w:p>
          <w:p w14:paraId="4F7A0F8B"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Learning Sites (other)</w:t>
            </w:r>
          </w:p>
          <w:p w14:paraId="18B33857"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 xml:space="preserve">Places People Play </w:t>
            </w:r>
          </w:p>
          <w:p w14:paraId="2E852A36"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Places to Eat</w:t>
            </w:r>
          </w:p>
          <w:p w14:paraId="45B133D5"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Residential Sites</w:t>
            </w:r>
          </w:p>
          <w:p w14:paraId="3A1E4088"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Schools</w:t>
            </w:r>
          </w:p>
          <w:p w14:paraId="359E6631"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Senior Services</w:t>
            </w:r>
          </w:p>
          <w:p w14:paraId="18C335E7"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Stores</w:t>
            </w:r>
          </w:p>
          <w:p w14:paraId="13F79911"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u w:val="none"/>
              </w:rPr>
            </w:pPr>
            <w:r w:rsidRPr="34005F27">
              <w:rPr>
                <w:rStyle w:val="Hyperlink"/>
                <w:color w:val="333333"/>
                <w:u w:val="none"/>
              </w:rPr>
              <w:t xml:space="preserve">Worksites &amp; Related </w:t>
            </w:r>
          </w:p>
          <w:p w14:paraId="1CB7D2DB" w14:textId="77777777" w:rsidR="00CB393D" w:rsidRPr="00314DDA" w:rsidRDefault="34005F27" w:rsidP="34005F27">
            <w:pPr>
              <w:pStyle w:val="ListParagraph"/>
              <w:numPr>
                <w:ilvl w:val="0"/>
                <w:numId w:val="4"/>
              </w:numPr>
              <w:rPr>
                <w:rStyle w:val="Hyperlink"/>
                <w:rFonts w:ascii="Helvetica,Times New Roman" w:eastAsia="Helvetica,Times New Roman" w:hAnsi="Helvetica,Times New Roman" w:cs="Helvetica,Times New Roman"/>
                <w:color w:val="333333"/>
              </w:rPr>
            </w:pPr>
            <w:r w:rsidRPr="34005F27">
              <w:rPr>
                <w:rStyle w:val="Hyperlink"/>
                <w:color w:val="333333"/>
                <w:u w:val="none"/>
              </w:rPr>
              <w:t>Other, please specify</w:t>
            </w:r>
          </w:p>
        </w:tc>
      </w:tr>
    </w:tbl>
    <w:p w14:paraId="2F28E19F" w14:textId="77777777" w:rsidR="00EE598A" w:rsidRPr="00314DDA" w:rsidRDefault="00EE598A" w:rsidP="00C92CC5">
      <w:pPr>
        <w:tabs>
          <w:tab w:val="left" w:leader="underscore" w:pos="10170"/>
        </w:tabs>
        <w:spacing w:before="240" w:after="600" w:line="240" w:lineRule="auto"/>
        <w:contextualSpacing/>
        <w:rPr>
          <w:rFonts w:cs="Helvetica"/>
          <w:shd w:val="clear" w:color="auto" w:fill="FFFFFF"/>
        </w:rPr>
      </w:pPr>
    </w:p>
    <w:p w14:paraId="54AA250C" w14:textId="77777777" w:rsidR="00DD2780" w:rsidRPr="00DD2780" w:rsidRDefault="00DD2780" w:rsidP="00DD2780">
      <w:pPr>
        <w:tabs>
          <w:tab w:val="left" w:leader="underscore" w:pos="10170"/>
        </w:tabs>
        <w:spacing w:after="0" w:line="240" w:lineRule="auto"/>
        <w:ind w:left="720"/>
        <w:contextualSpacing/>
      </w:pPr>
    </w:p>
    <w:p w14:paraId="4E6455FF" w14:textId="65965E3D" w:rsidR="00314DDA" w:rsidRDefault="00A153A1" w:rsidP="000217C7">
      <w:pPr>
        <w:numPr>
          <w:ilvl w:val="0"/>
          <w:numId w:val="1"/>
        </w:numPr>
        <w:tabs>
          <w:tab w:val="left" w:leader="underscore" w:pos="10170"/>
        </w:tabs>
        <w:spacing w:after="0" w:line="240" w:lineRule="auto"/>
        <w:contextualSpacing/>
      </w:pPr>
      <w:proofErr w:type="gramStart"/>
      <w:r w:rsidRPr="34005F27">
        <w:rPr>
          <w:b/>
          <w:bCs/>
        </w:rPr>
        <w:t>Unit:</w:t>
      </w:r>
      <w:r w:rsidR="004B3C27" w:rsidRPr="34005F27">
        <w:rPr>
          <w:rFonts w:ascii="Helvetica" w:eastAsia="Helvetica" w:hAnsi="Helvetica" w:cs="Helvetica"/>
          <w:color w:val="FF0000"/>
          <w:sz w:val="21"/>
          <w:szCs w:val="21"/>
          <w:shd w:val="clear" w:color="auto" w:fill="FFFFFF"/>
        </w:rPr>
        <w:t>*</w:t>
      </w:r>
      <w:proofErr w:type="gramEnd"/>
      <w:r w:rsidR="004B3C27" w:rsidRPr="34005F27">
        <w:rPr>
          <w:rFonts w:ascii="Helvetica" w:eastAsia="Helvetica" w:hAnsi="Helvetica" w:cs="Helvetica"/>
          <w:sz w:val="21"/>
          <w:szCs w:val="21"/>
          <w:shd w:val="clear" w:color="auto" w:fill="FFFFFF"/>
        </w:rPr>
        <w:t xml:space="preserve"> ____________________________________________________________________         </w:t>
      </w:r>
    </w:p>
    <w:p w14:paraId="7A43EB2E" w14:textId="77777777" w:rsidR="00314DDA" w:rsidRDefault="00314DDA" w:rsidP="34005F27">
      <w:pPr>
        <w:tabs>
          <w:tab w:val="left" w:leader="underscore" w:pos="10170"/>
        </w:tabs>
        <w:spacing w:after="0" w:line="240" w:lineRule="auto"/>
        <w:contextualSpacing/>
        <w:rPr>
          <w:rFonts w:ascii="Helvetica" w:eastAsia="Helvetica" w:hAnsi="Helvetica" w:cs="Helvetica"/>
        </w:rPr>
      </w:pPr>
      <w:r w:rsidRPr="34005F27">
        <w:rPr>
          <w:rFonts w:ascii="Arial,Calibri" w:eastAsia="Arial,Calibri" w:hAnsi="Arial,Calibri" w:cs="Arial,Calibri"/>
          <w:b/>
          <w:bCs/>
        </w:rPr>
        <w:t xml:space="preserve">                           </w:t>
      </w:r>
      <w:r w:rsidR="004B3C27" w:rsidRPr="34005F27">
        <w:rPr>
          <w:sz w:val="21"/>
          <w:szCs w:val="21"/>
          <w:shd w:val="clear" w:color="auto" w:fill="FFFFFF"/>
        </w:rPr>
        <w:t xml:space="preserve">In </w:t>
      </w:r>
      <w:r w:rsidR="004B3C27" w:rsidRPr="34005F27">
        <w:rPr>
          <w:shd w:val="clear" w:color="auto" w:fill="FFFFFF"/>
        </w:rPr>
        <w:t>which unit does this activity primarily take place</w:t>
      </w:r>
      <w:r w:rsidR="004B3C27" w:rsidRPr="34005F27">
        <w:rPr>
          <w:rFonts w:ascii="Helvetica" w:eastAsia="Helvetica" w:hAnsi="Helvetica" w:cs="Helvetica"/>
          <w:shd w:val="clear" w:color="auto" w:fill="FFFFFF"/>
        </w:rPr>
        <w:t>?</w:t>
      </w:r>
    </w:p>
    <w:p w14:paraId="1AA231DC" w14:textId="77777777" w:rsidR="0042585C" w:rsidRDefault="0042585C" w:rsidP="0042585C">
      <w:pPr>
        <w:tabs>
          <w:tab w:val="left" w:leader="underscore" w:pos="10170"/>
        </w:tabs>
        <w:spacing w:after="0" w:line="240" w:lineRule="auto"/>
        <w:ind w:left="720"/>
        <w:contextualSpacing/>
        <w:rPr>
          <w:rFonts w:cs="Helvetica"/>
          <w:shd w:val="clear" w:color="auto" w:fill="FFFFFF"/>
        </w:rPr>
      </w:pPr>
    </w:p>
    <w:p w14:paraId="5B5F78FF" w14:textId="7402A424" w:rsidR="0042585C" w:rsidRDefault="0042585C" w:rsidP="34005F27">
      <w:pPr>
        <w:tabs>
          <w:tab w:val="left" w:leader="underscore" w:pos="10170"/>
        </w:tabs>
        <w:spacing w:after="0" w:line="240" w:lineRule="auto"/>
        <w:ind w:left="720"/>
        <w:contextualSpacing/>
        <w:rPr>
          <w:rFonts w:ascii="Helvetica" w:eastAsia="Helvetica" w:hAnsi="Helvetica" w:cs="Helvetica"/>
        </w:rPr>
      </w:pPr>
      <w:r w:rsidRPr="34005F27">
        <w:rPr>
          <w:shd w:val="clear" w:color="auto" w:fill="FFFFFF"/>
        </w:rPr>
        <w:t xml:space="preserve">Select the county in which you hosted </w:t>
      </w:r>
      <w:r w:rsidR="00B42D23" w:rsidRPr="00B42D23">
        <w:t>Healthy Snack</w:t>
      </w:r>
      <w:r w:rsidRPr="34005F27">
        <w:rPr>
          <w:rFonts w:ascii="Helvetica" w:eastAsia="Helvetica" w:hAnsi="Helvetica" w:cs="Helvetica"/>
          <w:shd w:val="clear" w:color="auto" w:fill="FFFFFF"/>
        </w:rPr>
        <w:t xml:space="preserve"> </w:t>
      </w:r>
      <w:r w:rsidRPr="34005F27">
        <w:rPr>
          <w:shd w:val="clear" w:color="auto" w:fill="FFFFFF"/>
        </w:rPr>
        <w:t>Day activities.</w:t>
      </w:r>
    </w:p>
    <w:p w14:paraId="78B1B1B0" w14:textId="77777777" w:rsidR="0042585C" w:rsidRPr="00314DDA" w:rsidRDefault="0042585C" w:rsidP="000217C7">
      <w:pPr>
        <w:tabs>
          <w:tab w:val="left" w:leader="underscore" w:pos="10170"/>
        </w:tabs>
        <w:spacing w:after="0" w:line="240" w:lineRule="auto"/>
        <w:contextualSpacing/>
      </w:pPr>
    </w:p>
    <w:p w14:paraId="53FAB216" w14:textId="77777777" w:rsidR="00A153A1" w:rsidRPr="00314DDA" w:rsidRDefault="34005F27" w:rsidP="00EE598A">
      <w:pPr>
        <w:numPr>
          <w:ilvl w:val="0"/>
          <w:numId w:val="1"/>
        </w:numPr>
        <w:tabs>
          <w:tab w:val="left" w:leader="underscore" w:pos="10170"/>
        </w:tabs>
        <w:spacing w:after="0" w:line="360" w:lineRule="auto"/>
        <w:contextualSpacing/>
      </w:pPr>
      <w:r w:rsidRPr="34005F27">
        <w:rPr>
          <w:b/>
          <w:bCs/>
        </w:rPr>
        <w:t xml:space="preserve">Activity Date </w:t>
      </w:r>
      <w:proofErr w:type="gramStart"/>
      <w:r w:rsidRPr="34005F27">
        <w:rPr>
          <w:b/>
          <w:bCs/>
        </w:rPr>
        <w:t>Range</w:t>
      </w:r>
      <w:r>
        <w:t>:</w:t>
      </w:r>
      <w:r w:rsidRPr="34005F27">
        <w:rPr>
          <w:color w:val="FF0000"/>
        </w:rPr>
        <w:t>*</w:t>
      </w:r>
      <w:proofErr w:type="gramEnd"/>
      <w:r w:rsidRPr="34005F27">
        <w:rPr>
          <w:color w:val="FF0000"/>
        </w:rPr>
        <w:t xml:space="preserve"> </w:t>
      </w:r>
    </w:p>
    <w:p w14:paraId="538EC74A" w14:textId="6B6CFCEC" w:rsidR="004B3C27" w:rsidRDefault="004B3C27" w:rsidP="34005F27">
      <w:pPr>
        <w:tabs>
          <w:tab w:val="left" w:leader="underscore" w:pos="10170"/>
        </w:tabs>
        <w:spacing w:after="0" w:line="240" w:lineRule="auto"/>
        <w:ind w:left="720"/>
        <w:contextualSpacing/>
        <w:rPr>
          <w:rFonts w:ascii="Helvetica" w:eastAsia="Helvetica" w:hAnsi="Helvetica" w:cs="Helvetica"/>
        </w:rPr>
      </w:pPr>
      <w:r w:rsidRPr="34005F27">
        <w:rPr>
          <w:shd w:val="clear" w:color="auto" w:fill="FFFFFF"/>
        </w:rPr>
        <w:t>Specify the approximate overall start and end dates for this activity.</w:t>
      </w:r>
      <w:r w:rsidR="00400356" w:rsidRPr="34005F27">
        <w:rPr>
          <w:shd w:val="clear" w:color="auto" w:fill="FFFFFF"/>
        </w:rPr>
        <w:t xml:space="preserve"> The event date will generally be </w:t>
      </w:r>
      <w:r w:rsidR="00B42D23" w:rsidRPr="34005F27">
        <w:rPr>
          <w:shd w:val="clear" w:color="auto" w:fill="FFFFFF"/>
        </w:rPr>
        <w:t>August 29</w:t>
      </w:r>
      <w:r w:rsidR="00400356" w:rsidRPr="34005F27">
        <w:rPr>
          <w:shd w:val="clear" w:color="auto" w:fill="FFFFFF"/>
        </w:rPr>
        <w:t>, 2018 at most sites. However, be sure to include the full range of dates that media runs before and after.</w:t>
      </w:r>
      <w:r w:rsidR="0042585C" w:rsidRPr="34005F27">
        <w:rPr>
          <w:rFonts w:ascii="Helvetica" w:eastAsia="Helvetica" w:hAnsi="Helvetica" w:cs="Helvetica"/>
          <w:shd w:val="clear" w:color="auto" w:fill="FFFFFF"/>
        </w:rPr>
        <w:t xml:space="preserve"> </w:t>
      </w:r>
    </w:p>
    <w:p w14:paraId="27803ECC" w14:textId="77777777" w:rsidR="00400356" w:rsidRPr="00050469" w:rsidRDefault="00400356" w:rsidP="00400356">
      <w:pPr>
        <w:tabs>
          <w:tab w:val="left" w:leader="underscore" w:pos="10170"/>
        </w:tabs>
        <w:spacing w:after="0" w:line="240" w:lineRule="auto"/>
        <w:ind w:left="720"/>
        <w:contextualSpacing/>
        <w:rPr>
          <w:rFonts w:cs="Helvetica"/>
          <w:shd w:val="clear" w:color="auto" w:fill="FFFFFF"/>
        </w:rPr>
      </w:pPr>
    </w:p>
    <w:p w14:paraId="7DF5D493" w14:textId="77777777" w:rsidR="002A69BD" w:rsidRPr="00314DDA" w:rsidRDefault="34005F27" w:rsidP="34005F27">
      <w:pPr>
        <w:tabs>
          <w:tab w:val="left" w:leader="underscore" w:pos="10170"/>
        </w:tabs>
        <w:spacing w:after="0" w:line="360" w:lineRule="auto"/>
        <w:ind w:left="720"/>
        <w:contextualSpacing/>
        <w:rPr>
          <w:rFonts w:ascii="Helvetica" w:eastAsia="Helvetica" w:hAnsi="Helvetica" w:cs="Helvetica"/>
        </w:rPr>
      </w:pPr>
      <w:r>
        <w:t>Start Date: __________________________        End Date: _________________________</w:t>
      </w:r>
    </w:p>
    <w:p w14:paraId="5AE8FBA5" w14:textId="77777777" w:rsidR="00400356" w:rsidRDefault="00FE787F" w:rsidP="002F5215">
      <w:pPr>
        <w:spacing w:after="120" w:line="240" w:lineRule="auto"/>
        <w:ind w:firstLine="360"/>
        <w:rPr>
          <w:rStyle w:val="Hyperlink"/>
          <w:rFonts w:cs="Helvetica"/>
          <w:b/>
          <w:bCs/>
          <w:color w:val="3F88D0"/>
          <w:sz w:val="28"/>
          <w:szCs w:val="28"/>
          <w:u w:val="none"/>
        </w:rPr>
      </w:pPr>
      <w:hyperlink r:id="rId11" w:history="1">
        <w:r w:rsidR="004B3C27" w:rsidRPr="00314DDA">
          <w:rPr>
            <w:rStyle w:val="Hyperlink"/>
            <w:rFonts w:cs="Helvetica"/>
            <w:b/>
            <w:bCs/>
            <w:color w:val="3F88D0"/>
            <w:sz w:val="28"/>
            <w:szCs w:val="28"/>
            <w:u w:val="none"/>
          </w:rPr>
          <w:t xml:space="preserve"> </w:t>
        </w:r>
      </w:hyperlink>
    </w:p>
    <w:p w14:paraId="370AC6AD" w14:textId="77777777" w:rsidR="00400356" w:rsidRDefault="34005F27" w:rsidP="34005F27">
      <w:pPr>
        <w:rPr>
          <w:rFonts w:ascii="Arial" w:eastAsia="Arial" w:hAnsi="Arial" w:cs="Arial"/>
          <w:b/>
          <w:bCs/>
          <w:color w:val="5B9BD5" w:themeColor="accent1"/>
          <w:sz w:val="28"/>
          <w:szCs w:val="28"/>
        </w:rPr>
      </w:pPr>
      <w:r w:rsidRPr="34005F27">
        <w:rPr>
          <w:b/>
          <w:bCs/>
          <w:color w:val="5B9BD5" w:themeColor="accent1"/>
          <w:sz w:val="28"/>
          <w:szCs w:val="28"/>
        </w:rPr>
        <w:t>Intervention Channels and Reach</w:t>
      </w:r>
    </w:p>
    <w:p w14:paraId="3374BD9B" w14:textId="77777777" w:rsidR="002575FB" w:rsidRPr="00050469" w:rsidRDefault="002575FB" w:rsidP="34005F27">
      <w:pPr>
        <w:pStyle w:val="ListParagraph"/>
        <w:numPr>
          <w:ilvl w:val="0"/>
          <w:numId w:val="1"/>
        </w:numPr>
        <w:tabs>
          <w:tab w:val="left" w:leader="underscore" w:pos="10170"/>
        </w:tabs>
        <w:spacing w:after="0" w:line="240" w:lineRule="auto"/>
        <w:rPr>
          <w:rFonts w:ascii="Helvetica" w:eastAsia="Helvetica" w:hAnsi="Helvetica" w:cs="Helvetica"/>
          <w:b/>
          <w:bCs/>
        </w:rPr>
      </w:pPr>
      <w:r w:rsidRPr="34005F27">
        <w:rPr>
          <w:shd w:val="clear" w:color="auto" w:fill="FFFFFF"/>
        </w:rPr>
        <w:t>Indirect education can occur through a variety of channels with different audiences and reach. Please specify all channels used for this activity using the table below:</w:t>
      </w:r>
    </w:p>
    <w:p w14:paraId="209AA639" w14:textId="77777777" w:rsidR="002575FB" w:rsidRPr="000217C7" w:rsidRDefault="002575FB" w:rsidP="002575FB">
      <w:pPr>
        <w:tabs>
          <w:tab w:val="left" w:leader="underscore" w:pos="10170"/>
        </w:tabs>
        <w:spacing w:after="0" w:line="360" w:lineRule="auto"/>
        <w:rPr>
          <w:rFonts w:cs="Helvetica"/>
          <w:b/>
        </w:rPr>
      </w:pPr>
    </w:p>
    <w:tbl>
      <w:tblPr>
        <w:tblStyle w:val="TableGrid"/>
        <w:tblW w:w="0" w:type="auto"/>
        <w:tblInd w:w="720" w:type="dxa"/>
        <w:tblLook w:val="04A0" w:firstRow="1" w:lastRow="0" w:firstColumn="1" w:lastColumn="0" w:noHBand="0" w:noVBand="1"/>
      </w:tblPr>
      <w:tblGrid>
        <w:gridCol w:w="1781"/>
        <w:gridCol w:w="1645"/>
        <w:gridCol w:w="1756"/>
        <w:gridCol w:w="1756"/>
        <w:gridCol w:w="1692"/>
      </w:tblGrid>
      <w:tr w:rsidR="002575FB" w:rsidRPr="00314DDA" w14:paraId="028EB1B2" w14:textId="77777777" w:rsidTr="34005F27">
        <w:tc>
          <w:tcPr>
            <w:tcW w:w="1781" w:type="dxa"/>
            <w:vAlign w:val="bottom"/>
          </w:tcPr>
          <w:p w14:paraId="67E7940C" w14:textId="77777777" w:rsidR="002575FB" w:rsidRPr="00314DDA" w:rsidRDefault="34005F27" w:rsidP="34005F27">
            <w:pPr>
              <w:pStyle w:val="ListParagraph"/>
              <w:tabs>
                <w:tab w:val="left" w:leader="underscore" w:pos="10170"/>
              </w:tabs>
              <w:ind w:left="0"/>
              <w:jc w:val="center"/>
              <w:rPr>
                <w:rFonts w:ascii="Helvetica" w:eastAsia="Helvetica" w:hAnsi="Helvetica" w:cs="Helvetica"/>
                <w:b/>
                <w:bCs/>
              </w:rPr>
            </w:pPr>
            <w:r w:rsidRPr="34005F27">
              <w:rPr>
                <w:b/>
                <w:bCs/>
              </w:rPr>
              <w:t>Intervention Channel</w:t>
            </w:r>
            <w:r w:rsidRPr="34005F27">
              <w:rPr>
                <w:color w:val="FF0000"/>
              </w:rPr>
              <w:t>*</w:t>
            </w:r>
          </w:p>
        </w:tc>
        <w:tc>
          <w:tcPr>
            <w:tcW w:w="1645" w:type="dxa"/>
            <w:vAlign w:val="bottom"/>
          </w:tcPr>
          <w:p w14:paraId="3A278B2B" w14:textId="77777777" w:rsidR="002575FB" w:rsidRPr="00314DDA" w:rsidRDefault="34005F27" w:rsidP="34005F27">
            <w:pPr>
              <w:pStyle w:val="ListParagraph"/>
              <w:tabs>
                <w:tab w:val="left" w:leader="underscore" w:pos="10170"/>
              </w:tabs>
              <w:ind w:left="0"/>
              <w:jc w:val="center"/>
              <w:rPr>
                <w:rFonts w:ascii="Helvetica" w:eastAsia="Helvetica" w:hAnsi="Helvetica" w:cs="Helvetica"/>
                <w:b/>
                <w:bCs/>
              </w:rPr>
            </w:pPr>
            <w:r w:rsidRPr="34005F27">
              <w:rPr>
                <w:b/>
                <w:bCs/>
              </w:rPr>
              <w:t>Site</w:t>
            </w:r>
          </w:p>
        </w:tc>
        <w:tc>
          <w:tcPr>
            <w:tcW w:w="1756" w:type="dxa"/>
            <w:vAlign w:val="bottom"/>
          </w:tcPr>
          <w:p w14:paraId="1A12BF4C" w14:textId="77777777" w:rsidR="002575FB" w:rsidRPr="00314DDA" w:rsidRDefault="34005F27" w:rsidP="34005F27">
            <w:pPr>
              <w:pStyle w:val="ListParagraph"/>
              <w:tabs>
                <w:tab w:val="left" w:leader="underscore" w:pos="10170"/>
              </w:tabs>
              <w:ind w:left="0"/>
              <w:jc w:val="center"/>
              <w:rPr>
                <w:rFonts w:ascii="Helvetica" w:eastAsia="Helvetica" w:hAnsi="Helvetica" w:cs="Helvetica"/>
                <w:b/>
                <w:bCs/>
              </w:rPr>
            </w:pPr>
            <w:r w:rsidRPr="34005F27">
              <w:rPr>
                <w:b/>
                <w:bCs/>
              </w:rPr>
              <w:t>Estimated # of unique individuals reached</w:t>
            </w:r>
            <w:r w:rsidRPr="34005F27">
              <w:rPr>
                <w:color w:val="FF0000"/>
              </w:rPr>
              <w:t>*</w:t>
            </w:r>
          </w:p>
        </w:tc>
        <w:tc>
          <w:tcPr>
            <w:tcW w:w="1756" w:type="dxa"/>
            <w:vAlign w:val="bottom"/>
          </w:tcPr>
          <w:p w14:paraId="5C4195CF" w14:textId="77777777" w:rsidR="002575FB" w:rsidRPr="00314DDA" w:rsidRDefault="34005F27" w:rsidP="34005F27">
            <w:pPr>
              <w:pStyle w:val="ListParagraph"/>
              <w:tabs>
                <w:tab w:val="left" w:leader="underscore" w:pos="10170"/>
              </w:tabs>
              <w:ind w:left="0"/>
              <w:jc w:val="center"/>
              <w:rPr>
                <w:rFonts w:ascii="Helvetica" w:eastAsia="Helvetica" w:hAnsi="Helvetica" w:cs="Helvetica"/>
                <w:b/>
                <w:bCs/>
              </w:rPr>
            </w:pPr>
            <w:r w:rsidRPr="34005F27">
              <w:rPr>
                <w:b/>
                <w:bCs/>
              </w:rPr>
              <w:t>Estimated # of new individuals reached</w:t>
            </w:r>
            <w:r w:rsidRPr="34005F27">
              <w:rPr>
                <w:color w:val="FF0000"/>
              </w:rPr>
              <w:t>*</w:t>
            </w:r>
          </w:p>
        </w:tc>
        <w:tc>
          <w:tcPr>
            <w:tcW w:w="1692" w:type="dxa"/>
            <w:vAlign w:val="bottom"/>
          </w:tcPr>
          <w:p w14:paraId="5B1CFFD0" w14:textId="77777777" w:rsidR="002575FB" w:rsidRPr="00314DDA" w:rsidRDefault="34005F27" w:rsidP="34005F27">
            <w:pPr>
              <w:pStyle w:val="ListParagraph"/>
              <w:tabs>
                <w:tab w:val="left" w:leader="underscore" w:pos="10170"/>
              </w:tabs>
              <w:ind w:left="0"/>
              <w:jc w:val="center"/>
              <w:rPr>
                <w:rFonts w:ascii="Helvetica" w:eastAsia="Helvetica" w:hAnsi="Helvetica" w:cs="Helvetica"/>
                <w:b/>
                <w:bCs/>
              </w:rPr>
            </w:pPr>
            <w:r w:rsidRPr="34005F27">
              <w:rPr>
                <w:b/>
                <w:bCs/>
              </w:rPr>
              <w:t>Source of reach data</w:t>
            </w:r>
            <w:r w:rsidRPr="34005F27">
              <w:rPr>
                <w:color w:val="FF0000"/>
              </w:rPr>
              <w:t>*</w:t>
            </w:r>
          </w:p>
        </w:tc>
      </w:tr>
      <w:tr w:rsidR="002575FB" w:rsidRPr="00314DDA" w14:paraId="78A96BB4" w14:textId="77777777" w:rsidTr="34005F27">
        <w:tc>
          <w:tcPr>
            <w:tcW w:w="1781" w:type="dxa"/>
          </w:tcPr>
          <w:p w14:paraId="3743B90E"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645" w:type="dxa"/>
          </w:tcPr>
          <w:p w14:paraId="3C1F1B31"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756" w:type="dxa"/>
          </w:tcPr>
          <w:p w14:paraId="1062EDC3"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756" w:type="dxa"/>
          </w:tcPr>
          <w:p w14:paraId="3E4805D7"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692" w:type="dxa"/>
          </w:tcPr>
          <w:p w14:paraId="6C14E531" w14:textId="77777777" w:rsidR="002575FB" w:rsidRPr="00314DDA" w:rsidRDefault="002575FB" w:rsidP="00FC4044">
            <w:pPr>
              <w:pStyle w:val="ListParagraph"/>
              <w:tabs>
                <w:tab w:val="left" w:leader="underscore" w:pos="10170"/>
              </w:tabs>
              <w:spacing w:line="360" w:lineRule="auto"/>
              <w:ind w:left="0"/>
              <w:rPr>
                <w:rFonts w:cs="Helvetica"/>
                <w:b/>
              </w:rPr>
            </w:pPr>
          </w:p>
        </w:tc>
      </w:tr>
      <w:tr w:rsidR="002575FB" w:rsidRPr="00314DDA" w14:paraId="37269452" w14:textId="77777777" w:rsidTr="34005F27">
        <w:tc>
          <w:tcPr>
            <w:tcW w:w="1781" w:type="dxa"/>
          </w:tcPr>
          <w:p w14:paraId="1695CF9B"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645" w:type="dxa"/>
          </w:tcPr>
          <w:p w14:paraId="0C4A207D"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756" w:type="dxa"/>
          </w:tcPr>
          <w:p w14:paraId="12CD1136"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756" w:type="dxa"/>
          </w:tcPr>
          <w:p w14:paraId="601A0820" w14:textId="77777777" w:rsidR="002575FB" w:rsidRPr="00314DDA" w:rsidRDefault="002575FB" w:rsidP="00FC4044">
            <w:pPr>
              <w:pStyle w:val="ListParagraph"/>
              <w:tabs>
                <w:tab w:val="left" w:leader="underscore" w:pos="10170"/>
              </w:tabs>
              <w:spacing w:line="360" w:lineRule="auto"/>
              <w:ind w:left="0"/>
              <w:rPr>
                <w:rFonts w:cs="Helvetica"/>
                <w:b/>
              </w:rPr>
            </w:pPr>
          </w:p>
        </w:tc>
        <w:tc>
          <w:tcPr>
            <w:tcW w:w="1692" w:type="dxa"/>
          </w:tcPr>
          <w:p w14:paraId="61B6A6B7" w14:textId="77777777" w:rsidR="002575FB" w:rsidRPr="00314DDA" w:rsidRDefault="002575FB" w:rsidP="00FC4044">
            <w:pPr>
              <w:pStyle w:val="ListParagraph"/>
              <w:tabs>
                <w:tab w:val="left" w:leader="underscore" w:pos="10170"/>
              </w:tabs>
              <w:spacing w:line="360" w:lineRule="auto"/>
              <w:ind w:left="0"/>
              <w:rPr>
                <w:rFonts w:cs="Helvetica"/>
                <w:b/>
              </w:rPr>
            </w:pPr>
          </w:p>
        </w:tc>
      </w:tr>
    </w:tbl>
    <w:p w14:paraId="5E14DF76" w14:textId="77777777" w:rsidR="002575FB" w:rsidRPr="00050469" w:rsidRDefault="002575FB" w:rsidP="002575FB">
      <w:pPr>
        <w:tabs>
          <w:tab w:val="left" w:leader="underscore" w:pos="10170"/>
        </w:tabs>
        <w:spacing w:after="0" w:line="360" w:lineRule="auto"/>
        <w:rPr>
          <w:rFonts w:cs="Helvetica"/>
          <w:shd w:val="clear" w:color="auto" w:fill="FFFFFF"/>
        </w:rPr>
      </w:pPr>
    </w:p>
    <w:p w14:paraId="61CD8B41" w14:textId="3C4C5234" w:rsidR="002F5215" w:rsidRDefault="34005F27" w:rsidP="34005F27">
      <w:pPr>
        <w:rPr>
          <w:rFonts w:ascii="Arial" w:eastAsia="Arial" w:hAnsi="Arial" w:cs="Arial"/>
        </w:rPr>
      </w:pPr>
      <w:r>
        <w:t>This section is where you will break down each of the different ways you reached your audience with your Healthy Snack</w:t>
      </w:r>
      <w:r w:rsidRPr="34005F27">
        <w:rPr>
          <w:rFonts w:ascii="Arial" w:eastAsia="Arial" w:hAnsi="Arial" w:cs="Arial"/>
        </w:rPr>
        <w:t xml:space="preserve"> </w:t>
      </w:r>
      <w:r>
        <w:t xml:space="preserve">Day of Action. </w:t>
      </w:r>
    </w:p>
    <w:p w14:paraId="25643134" w14:textId="03E9A722" w:rsidR="002F5215" w:rsidRDefault="34005F27" w:rsidP="34005F27">
      <w:pPr>
        <w:rPr>
          <w:rFonts w:ascii="Arial" w:eastAsia="Arial" w:hAnsi="Arial" w:cs="Arial"/>
        </w:rPr>
      </w:pPr>
      <w:r>
        <w:t>All Healthy Snack</w:t>
      </w:r>
      <w:r w:rsidRPr="34005F27">
        <w:rPr>
          <w:rFonts w:ascii="Arial" w:eastAsia="Arial" w:hAnsi="Arial" w:cs="Arial"/>
        </w:rPr>
        <w:t xml:space="preserve"> </w:t>
      </w:r>
      <w:r>
        <w:t xml:space="preserve">Day of Action will include a community event, entered as “Community events/fairs – only sponsored” when LIA-sponsored. Add this channel, its site, and information about its reach. Site is not </w:t>
      </w:r>
      <w:proofErr w:type="gramStart"/>
      <w:r>
        <w:t>mandatory,</w:t>
      </w:r>
      <w:proofErr w:type="gramEnd"/>
      <w:r>
        <w:t xml:space="preserve"> however it is very helpful to include it.</w:t>
      </w:r>
    </w:p>
    <w:p w14:paraId="1AA11058" w14:textId="0DA7E0A4" w:rsidR="00F4133C" w:rsidRDefault="34005F27" w:rsidP="34005F27">
      <w:pPr>
        <w:pBdr>
          <w:top w:val="single" w:sz="4" w:space="1" w:color="auto"/>
          <w:left w:val="single" w:sz="4" w:space="4" w:color="auto"/>
          <w:bottom w:val="single" w:sz="4" w:space="1" w:color="auto"/>
          <w:right w:val="single" w:sz="4" w:space="4" w:color="auto"/>
        </w:pBdr>
        <w:ind w:left="720" w:right="720"/>
        <w:rPr>
          <w:rFonts w:ascii="Arial" w:eastAsia="Arial" w:hAnsi="Arial" w:cs="Arial"/>
        </w:rPr>
      </w:pPr>
      <w:r w:rsidRPr="34005F27">
        <w:rPr>
          <w:b/>
          <w:bCs/>
        </w:rPr>
        <w:t>How to Determine Reach: Unique vs. New Individuals</w:t>
      </w:r>
      <w:r w:rsidR="2EB75562">
        <w:br/>
      </w:r>
      <w:r w:rsidRPr="34005F27">
        <w:rPr>
          <w:i/>
          <w:iCs/>
        </w:rPr>
        <w:t>Unique individuals:</w:t>
      </w:r>
      <w:r>
        <w:t>  This is the unduplicated number of individuals who were exposed to the indirect activity, regardless of their exposure to any other related interventions.</w:t>
      </w:r>
      <w:r w:rsidR="2EB75562">
        <w:br/>
      </w:r>
      <w:r w:rsidRPr="34005F27">
        <w:rPr>
          <w:i/>
          <w:iCs/>
        </w:rPr>
        <w:t>New individuals:</w:t>
      </w:r>
      <w:r>
        <w:t>  This is the unduplicated number of individuals who were exposed to the indirect activity and have not been exposed to a related PSE intervention, program activity, or social marketing campaign.  NOTE: Should be less than or equal to the total number of unique individuals reached. This information may be difficult to estimate. If you do not have an estimate, enter "0</w:t>
      </w:r>
      <w:r w:rsidRPr="34005F27">
        <w:rPr>
          <w:rFonts w:ascii="Arial" w:eastAsia="Arial" w:hAnsi="Arial" w:cs="Arial"/>
        </w:rPr>
        <w:t>”.</w:t>
      </w:r>
    </w:p>
    <w:p w14:paraId="4DB42441" w14:textId="2A516D6F" w:rsidR="00161572" w:rsidRDefault="34005F27" w:rsidP="34005F27">
      <w:pPr>
        <w:rPr>
          <w:rFonts w:ascii="Arial" w:eastAsia="Arial" w:hAnsi="Arial" w:cs="Arial"/>
        </w:rPr>
      </w:pPr>
      <w:r>
        <w:t>After adding the community event as your first channel, use the “Add Intervention Channel” button to add all other relevant channels, including materials distributed at your Healthy Snack</w:t>
      </w:r>
      <w:r w:rsidRPr="34005F27">
        <w:rPr>
          <w:rFonts w:ascii="Arial" w:eastAsia="Arial" w:hAnsi="Arial" w:cs="Arial"/>
        </w:rPr>
        <w:t xml:space="preserve"> </w:t>
      </w:r>
      <w:r>
        <w:t>Day of Action as well as media and social media. A full list of channels you might include is below. For each channel added, include site (if relevant), reach, and source of reach data.</w:t>
      </w:r>
      <w:r w:rsidRPr="34005F27">
        <w:rPr>
          <w:rFonts w:ascii="Arial" w:eastAsia="Arial" w:hAnsi="Arial" w:cs="Arial"/>
        </w:rPr>
        <w:t xml:space="preserve">  </w:t>
      </w:r>
    </w:p>
    <w:p w14:paraId="7C61A002" w14:textId="3BDDF0BD" w:rsidR="00F4133C" w:rsidRPr="00DD2780" w:rsidRDefault="34005F27" w:rsidP="34005F27">
      <w:pPr>
        <w:rPr>
          <w:rFonts w:ascii="Arial" w:eastAsia="Arial" w:hAnsi="Arial" w:cs="Arial"/>
        </w:rPr>
      </w:pPr>
      <w:r>
        <w:t xml:space="preserve">As mentioned on page #1, multiple sites can also be reported for a single Indirect Activity </w:t>
      </w:r>
      <w:proofErr w:type="gramStart"/>
      <w:r>
        <w:t>as long as</w:t>
      </w:r>
      <w:proofErr w:type="gramEnd"/>
      <w:r>
        <w:t xml:space="preserve"> the Intervention name is the same. For example, if two Healthy Snack Day of Action community events were held at two different school sites, you can use “Add Intervention Channel” to report the second community event and site.</w:t>
      </w:r>
    </w:p>
    <w:tbl>
      <w:tblPr>
        <w:tblStyle w:val="TableGrid"/>
        <w:tblpPr w:leftFromText="187" w:rightFromText="187" w:vertAnchor="text" w:horzAnchor="margin" w:tblpXSpec="center" w:tblpY="159"/>
        <w:tblW w:w="8365" w:type="dxa"/>
        <w:tblLayout w:type="fixed"/>
        <w:tblLook w:val="04A0" w:firstRow="1" w:lastRow="0" w:firstColumn="1" w:lastColumn="0" w:noHBand="0" w:noVBand="1"/>
      </w:tblPr>
      <w:tblGrid>
        <w:gridCol w:w="8365"/>
      </w:tblGrid>
      <w:tr w:rsidR="00050469" w:rsidRPr="00314DDA" w14:paraId="2B0501FF" w14:textId="77777777" w:rsidTr="34005F27">
        <w:trPr>
          <w:trHeight w:val="6287"/>
        </w:trPr>
        <w:tc>
          <w:tcPr>
            <w:tcW w:w="8365" w:type="dxa"/>
            <w:shd w:val="clear" w:color="auto" w:fill="F2F2F2" w:themeFill="background1" w:themeFillShade="F2"/>
          </w:tcPr>
          <w:p w14:paraId="12DFA623" w14:textId="77777777" w:rsidR="00050469" w:rsidRPr="00314DDA" w:rsidRDefault="34005F27" w:rsidP="34005F27">
            <w:pPr>
              <w:rPr>
                <w:b/>
                <w:bCs/>
                <w:u w:val="single"/>
              </w:rPr>
            </w:pPr>
            <w:r w:rsidRPr="34005F27">
              <w:rPr>
                <w:b/>
                <w:bCs/>
                <w:u w:val="single"/>
              </w:rPr>
              <w:lastRenderedPageBreak/>
              <w:t>Intervention Channel:</w:t>
            </w:r>
          </w:p>
          <w:p w14:paraId="28F53BFF"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Articles</w:t>
            </w:r>
          </w:p>
          <w:p w14:paraId="630B70B7"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Billboards, bus/van wraps, or other signage</w:t>
            </w:r>
          </w:p>
          <w:p w14:paraId="48EFF678"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Calendars</w:t>
            </w:r>
          </w:p>
          <w:p w14:paraId="38CF3934"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Community events/fairs – in which participated</w:t>
            </w:r>
          </w:p>
          <w:p w14:paraId="00D2510B"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Community events/fairs – only sponsored</w:t>
            </w:r>
          </w:p>
          <w:p w14:paraId="1F7BBB9C"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Electronic materials (e.g. email and electronic newsletters or mailings/text messaging)</w:t>
            </w:r>
          </w:p>
          <w:p w14:paraId="68D91461"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Fact sheet</w:t>
            </w:r>
          </w:p>
          <w:p w14:paraId="6AEFC83B"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Hard copy materials (e.g. fact sheets, flyers, pamphlets, activity books, posters, banners, postcards, recipe cards, or newsletters for mailings)</w:t>
            </w:r>
          </w:p>
          <w:p w14:paraId="0BE172AD"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Journal article</w:t>
            </w:r>
          </w:p>
          <w:p w14:paraId="62F91868"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Nutrition education reinforcement items (e.g. pens, pencils, wallet reference cards, magnets, door hangers, and cups with nutrition messages)</w:t>
            </w:r>
          </w:p>
          <w:p w14:paraId="092A4B84"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Other, please specify</w:t>
            </w:r>
          </w:p>
          <w:p w14:paraId="369FB27D"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Point-of-sale or distribution signage (e.g. display or window clings in retail stores)</w:t>
            </w:r>
          </w:p>
          <w:p w14:paraId="278F2D58"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Radio interview</w:t>
            </w:r>
          </w:p>
          <w:p w14:paraId="3ACB4AD5"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Radio public service announcement</w:t>
            </w:r>
          </w:p>
          <w:p w14:paraId="24029A42"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Social media (e.g. Facebook, Twitter, Pinterest, and blogs)</w:t>
            </w:r>
          </w:p>
          <w:p w14:paraId="12E49764"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 xml:space="preserve">Software application </w:t>
            </w:r>
          </w:p>
          <w:p w14:paraId="6690A0C1"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Television interview</w:t>
            </w:r>
          </w:p>
          <w:p w14:paraId="55740C9D" w14:textId="3F62028D"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TV public service announcements</w:t>
            </w:r>
          </w:p>
          <w:p w14:paraId="6014D094"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Videos (includes DC, DVD, and online video sites like YouTube)</w:t>
            </w:r>
          </w:p>
          <w:p w14:paraId="1992AD09" w14:textId="77777777" w:rsidR="00050469" w:rsidRPr="00314DDA" w:rsidRDefault="34005F27" w:rsidP="34005F27">
            <w:pPr>
              <w:pStyle w:val="ListParagraph"/>
              <w:numPr>
                <w:ilvl w:val="0"/>
                <w:numId w:val="5"/>
              </w:numPr>
              <w:rPr>
                <w:rStyle w:val="Hyperlink"/>
                <w:color w:val="auto"/>
                <w:u w:val="none"/>
              </w:rPr>
            </w:pPr>
            <w:r w:rsidRPr="34005F27">
              <w:rPr>
                <w:rStyle w:val="Hyperlink"/>
                <w:color w:val="auto"/>
                <w:u w:val="none"/>
              </w:rPr>
              <w:t>Websites</w:t>
            </w:r>
          </w:p>
        </w:tc>
      </w:tr>
    </w:tbl>
    <w:p w14:paraId="7A2A514D" w14:textId="77777777" w:rsidR="00C92CC5" w:rsidRPr="00314DDA" w:rsidRDefault="00C92CC5" w:rsidP="00161572">
      <w:pPr>
        <w:pStyle w:val="ListParagraph"/>
        <w:tabs>
          <w:tab w:val="left" w:leader="underscore" w:pos="10170"/>
        </w:tabs>
        <w:spacing w:after="0" w:line="360" w:lineRule="auto"/>
        <w:rPr>
          <w:rFonts w:cs="Helvetica"/>
          <w:b/>
        </w:rPr>
      </w:pPr>
    </w:p>
    <w:tbl>
      <w:tblPr>
        <w:tblStyle w:val="TableGrid"/>
        <w:tblpPr w:leftFromText="180" w:rightFromText="180" w:vertAnchor="text" w:horzAnchor="page" w:tblpX="2086" w:tblpY="-15"/>
        <w:tblW w:w="8365" w:type="dxa"/>
        <w:tblLayout w:type="fixed"/>
        <w:tblLook w:val="04A0" w:firstRow="1" w:lastRow="0" w:firstColumn="1" w:lastColumn="0" w:noHBand="0" w:noVBand="1"/>
      </w:tblPr>
      <w:tblGrid>
        <w:gridCol w:w="8365"/>
      </w:tblGrid>
      <w:tr w:rsidR="00C92CC5" w:rsidRPr="00314DDA" w14:paraId="7E43A2E6" w14:textId="77777777" w:rsidTr="34005F27">
        <w:tc>
          <w:tcPr>
            <w:tcW w:w="8365" w:type="dxa"/>
            <w:shd w:val="clear" w:color="auto" w:fill="F2F2F2" w:themeFill="background1" w:themeFillShade="F2"/>
          </w:tcPr>
          <w:p w14:paraId="447DE39E" w14:textId="77777777" w:rsidR="00C92CC5" w:rsidRPr="00314DDA" w:rsidRDefault="34005F27" w:rsidP="34005F27">
            <w:pPr>
              <w:rPr>
                <w:b/>
                <w:bCs/>
                <w:u w:val="single"/>
              </w:rPr>
            </w:pPr>
            <w:r w:rsidRPr="34005F27">
              <w:rPr>
                <w:b/>
                <w:bCs/>
                <w:u w:val="single"/>
              </w:rPr>
              <w:t>Source of Data:</w:t>
            </w:r>
          </w:p>
          <w:p w14:paraId="2C920CED" w14:textId="77777777" w:rsidR="00C92CC5" w:rsidRPr="00314DDA" w:rsidRDefault="34005F27" w:rsidP="34005F27">
            <w:pPr>
              <w:pStyle w:val="ListParagraph"/>
              <w:numPr>
                <w:ilvl w:val="0"/>
                <w:numId w:val="5"/>
              </w:numPr>
              <w:rPr>
                <w:rStyle w:val="Hyperlink"/>
                <w:color w:val="auto"/>
                <w:u w:val="none"/>
              </w:rPr>
            </w:pPr>
            <w:r w:rsidRPr="34005F27">
              <w:rPr>
                <w:rStyle w:val="Hyperlink"/>
                <w:color w:val="auto"/>
                <w:u w:val="none"/>
              </w:rPr>
              <w:t>Commercial Market Data</w:t>
            </w:r>
          </w:p>
          <w:p w14:paraId="7A06A27B" w14:textId="77777777" w:rsidR="00C92CC5" w:rsidRPr="00314DDA" w:rsidRDefault="34005F27" w:rsidP="34005F27">
            <w:pPr>
              <w:pStyle w:val="ListParagraph"/>
              <w:numPr>
                <w:ilvl w:val="0"/>
                <w:numId w:val="5"/>
              </w:numPr>
              <w:rPr>
                <w:rStyle w:val="Hyperlink"/>
                <w:color w:val="auto"/>
                <w:u w:val="none"/>
              </w:rPr>
            </w:pPr>
            <w:r w:rsidRPr="34005F27">
              <w:rPr>
                <w:rStyle w:val="Hyperlink"/>
                <w:color w:val="auto"/>
                <w:u w:val="none"/>
              </w:rPr>
              <w:t>Survey of Target Audience</w:t>
            </w:r>
          </w:p>
          <w:p w14:paraId="6B944656" w14:textId="77777777" w:rsidR="00C92CC5" w:rsidRPr="00314DDA" w:rsidRDefault="34005F27" w:rsidP="34005F27">
            <w:pPr>
              <w:pStyle w:val="ListParagraph"/>
              <w:numPr>
                <w:ilvl w:val="0"/>
                <w:numId w:val="5"/>
              </w:numPr>
              <w:rPr>
                <w:rStyle w:val="Hyperlink"/>
                <w:color w:val="auto"/>
                <w:u w:val="none"/>
              </w:rPr>
            </w:pPr>
            <w:r w:rsidRPr="34005F27">
              <w:rPr>
                <w:rStyle w:val="Hyperlink"/>
                <w:color w:val="auto"/>
                <w:u w:val="none"/>
              </w:rPr>
              <w:t>Visual Estimate</w:t>
            </w:r>
          </w:p>
          <w:p w14:paraId="325B429C" w14:textId="77777777" w:rsidR="00C92CC5" w:rsidRPr="00314DDA" w:rsidRDefault="34005F27" w:rsidP="34005F27">
            <w:pPr>
              <w:pStyle w:val="ListParagraph"/>
              <w:numPr>
                <w:ilvl w:val="0"/>
                <w:numId w:val="5"/>
              </w:numPr>
              <w:rPr>
                <w:rStyle w:val="Hyperlink"/>
                <w:color w:val="auto"/>
                <w:u w:val="none"/>
              </w:rPr>
            </w:pPr>
            <w:r w:rsidRPr="34005F27">
              <w:rPr>
                <w:rStyle w:val="Hyperlink"/>
                <w:color w:val="auto"/>
                <w:u w:val="none"/>
              </w:rPr>
              <w:t>Other (Please specify other source of reach data): ______________________</w:t>
            </w:r>
          </w:p>
          <w:p w14:paraId="72172DC4" w14:textId="77777777" w:rsidR="00C92CC5" w:rsidRPr="00314DDA" w:rsidRDefault="00C92CC5" w:rsidP="00C92CC5">
            <w:pPr>
              <w:pStyle w:val="ListParagraph"/>
              <w:ind w:left="765"/>
              <w:rPr>
                <w:rStyle w:val="Hyperlink"/>
                <w:color w:val="auto"/>
                <w:u w:val="none"/>
              </w:rPr>
            </w:pPr>
          </w:p>
        </w:tc>
      </w:tr>
    </w:tbl>
    <w:p w14:paraId="03CD4493" w14:textId="77777777" w:rsidR="00314DDA" w:rsidRPr="00314DDA" w:rsidRDefault="00314DDA" w:rsidP="00314DDA">
      <w:pPr>
        <w:rPr>
          <w:rFonts w:cs="Helvetica"/>
          <w:sz w:val="21"/>
          <w:szCs w:val="21"/>
          <w:shd w:val="clear" w:color="auto" w:fill="FFFFFF"/>
        </w:rPr>
      </w:pPr>
    </w:p>
    <w:p w14:paraId="74CC67FB" w14:textId="77777777" w:rsidR="00314DDA" w:rsidRPr="00314DDA" w:rsidRDefault="00314DDA" w:rsidP="00314DDA">
      <w:pPr>
        <w:rPr>
          <w:rFonts w:cs="Helvetica"/>
          <w:sz w:val="21"/>
          <w:szCs w:val="21"/>
          <w:shd w:val="clear" w:color="auto" w:fill="FFFFFF"/>
        </w:rPr>
      </w:pPr>
    </w:p>
    <w:p w14:paraId="60BE0B4E" w14:textId="77777777" w:rsidR="00314DDA" w:rsidRPr="00314DDA" w:rsidRDefault="00314DDA" w:rsidP="00314DDA">
      <w:pPr>
        <w:rPr>
          <w:rFonts w:cs="Helvetica"/>
          <w:sz w:val="21"/>
          <w:szCs w:val="21"/>
          <w:shd w:val="clear" w:color="auto" w:fill="FFFFFF"/>
        </w:rPr>
      </w:pPr>
    </w:p>
    <w:p w14:paraId="75C4AABD" w14:textId="77777777" w:rsidR="00314DDA" w:rsidRPr="00314DDA" w:rsidRDefault="00314DDA" w:rsidP="00314DDA">
      <w:pPr>
        <w:rPr>
          <w:rFonts w:cs="Helvetica"/>
          <w:sz w:val="21"/>
          <w:szCs w:val="21"/>
          <w:shd w:val="clear" w:color="auto" w:fill="FFFFFF"/>
        </w:rPr>
      </w:pPr>
    </w:p>
    <w:p w14:paraId="14D71B16" w14:textId="77777777" w:rsidR="002F5215" w:rsidRPr="00672862" w:rsidRDefault="002F5215" w:rsidP="00314DDA">
      <w:pPr>
        <w:rPr>
          <w:sz w:val="16"/>
          <w:szCs w:val="16"/>
        </w:rPr>
      </w:pPr>
    </w:p>
    <w:p w14:paraId="1B36C960" w14:textId="77777777" w:rsidR="00314DDA" w:rsidRPr="00314DDA" w:rsidRDefault="34005F27" w:rsidP="34005F27">
      <w:pPr>
        <w:rPr>
          <w:rFonts w:ascii="Arial" w:eastAsia="Arial" w:hAnsi="Arial" w:cs="Arial"/>
          <w:b/>
          <w:bCs/>
          <w:color w:val="5B9BD5" w:themeColor="accent1"/>
          <w:sz w:val="28"/>
          <w:szCs w:val="28"/>
        </w:rPr>
      </w:pPr>
      <w:r w:rsidRPr="34005F27">
        <w:rPr>
          <w:b/>
          <w:bCs/>
          <w:color w:val="5B9BD5" w:themeColor="accent1"/>
          <w:sz w:val="28"/>
          <w:szCs w:val="28"/>
        </w:rPr>
        <w:t>Mark as Complete</w:t>
      </w:r>
    </w:p>
    <w:p w14:paraId="10EFEF3A" w14:textId="10132EC5" w:rsidR="00A33FF5" w:rsidRDefault="34005F27" w:rsidP="00A33FF5">
      <w:pPr>
        <w:spacing w:after="0" w:line="240" w:lineRule="auto"/>
        <w:ind w:left="360"/>
      </w:pPr>
      <w:r>
        <w:t>Once you are finished reporting information related to your Healthy Snack Day of Action, you will need to mark this record as complete. This means it is ready for review and can be included in organizational reports.</w:t>
      </w:r>
    </w:p>
    <w:p w14:paraId="5E97D2E9" w14:textId="77777777" w:rsidR="00A33FF5" w:rsidRDefault="00A33FF5" w:rsidP="00A33FF5">
      <w:pPr>
        <w:spacing w:after="0" w:line="240" w:lineRule="auto"/>
        <w:ind w:left="360"/>
      </w:pPr>
    </w:p>
    <w:p w14:paraId="1C2FB629" w14:textId="151C8124" w:rsidR="00F23D94" w:rsidRDefault="34005F27" w:rsidP="00A33FF5">
      <w:pPr>
        <w:spacing w:after="0" w:line="240" w:lineRule="auto"/>
        <w:ind w:left="360"/>
      </w:pPr>
      <w:r>
        <w:t>Note that you can un-do this action and make edits until the end of the current reporting period (September 30, 2018).</w:t>
      </w:r>
    </w:p>
    <w:p w14:paraId="01831F6C" w14:textId="77777777" w:rsidR="00A33FF5" w:rsidRDefault="00A33FF5" w:rsidP="00A33FF5">
      <w:pPr>
        <w:spacing w:after="0" w:line="240" w:lineRule="auto"/>
        <w:ind w:left="360"/>
      </w:pPr>
    </w:p>
    <w:p w14:paraId="6D6BF193" w14:textId="77777777" w:rsidR="00F23D94" w:rsidRPr="00314DDA" w:rsidRDefault="34005F27" w:rsidP="002575FB">
      <w:pPr>
        <w:pStyle w:val="ListParagraph"/>
        <w:numPr>
          <w:ilvl w:val="0"/>
          <w:numId w:val="1"/>
        </w:numPr>
        <w:spacing w:after="0" w:line="240" w:lineRule="auto"/>
      </w:pPr>
      <w:r>
        <w:t>Are you sure you want to mark this indirect activity as complete?</w:t>
      </w:r>
    </w:p>
    <w:p w14:paraId="611F7475" w14:textId="04BE8B1C" w:rsidR="00314DDA" w:rsidRDefault="34005F27" w:rsidP="000217C7">
      <w:pPr>
        <w:pStyle w:val="ListParagraph"/>
        <w:spacing w:after="0" w:line="240" w:lineRule="auto"/>
      </w:pPr>
      <w:r w:rsidRPr="34005F27">
        <w:rPr>
          <w:rFonts w:ascii="Segoe UI Symbol" w:eastAsia="Segoe UI Symbol" w:hAnsi="Segoe UI Symbol" w:cs="Segoe UI Symbol"/>
        </w:rPr>
        <w:t xml:space="preserve">☐ </w:t>
      </w:r>
      <w:r>
        <w:t>Mark as Complete</w:t>
      </w:r>
    </w:p>
    <w:p w14:paraId="123CB01D" w14:textId="6867DF08" w:rsidR="00DD2780" w:rsidRPr="00672862" w:rsidRDefault="00DD2780" w:rsidP="000217C7">
      <w:pPr>
        <w:pStyle w:val="ListParagraph"/>
        <w:spacing w:after="0" w:line="240" w:lineRule="auto"/>
        <w:rPr>
          <w:sz w:val="12"/>
          <w:szCs w:val="12"/>
        </w:rPr>
      </w:pPr>
    </w:p>
    <w:p w14:paraId="4728D5E1" w14:textId="3DD82B75" w:rsidR="003746BD" w:rsidRDefault="34005F27" w:rsidP="003746BD">
      <w:pPr>
        <w:pStyle w:val="Heading1"/>
        <w:pBdr>
          <w:top w:val="single" w:sz="4" w:space="1" w:color="auto"/>
        </w:pBdr>
      </w:pPr>
      <w:r>
        <w:lastRenderedPageBreak/>
        <w:t>Other Activities to Track</w:t>
      </w:r>
    </w:p>
    <w:p w14:paraId="73E433EF" w14:textId="3018E2B7" w:rsidR="00DD2780" w:rsidRDefault="00DD2780" w:rsidP="003746BD">
      <w:pPr>
        <w:pStyle w:val="ListParagraph"/>
        <w:spacing w:after="0" w:line="240" w:lineRule="auto"/>
        <w:ind w:left="0"/>
      </w:pPr>
    </w:p>
    <w:p w14:paraId="45BE4C77" w14:textId="2DD58833" w:rsidR="003746BD" w:rsidRDefault="34005F27" w:rsidP="003746BD">
      <w:pPr>
        <w:pStyle w:val="ListParagraph"/>
        <w:spacing w:after="0" w:line="240" w:lineRule="auto"/>
        <w:ind w:left="0"/>
      </w:pPr>
      <w:r>
        <w:t>In addition to Indirect Activities, you may have other components of your Healthy Snack Day of Action to track in PEARS. Consider whether your Healthy Snack Day of Action includes the following:</w:t>
      </w:r>
    </w:p>
    <w:p w14:paraId="3CCA2A99" w14:textId="7DD458A5" w:rsidR="003746BD" w:rsidRDefault="003746BD" w:rsidP="003746BD">
      <w:pPr>
        <w:pStyle w:val="ListParagraph"/>
        <w:spacing w:after="0" w:line="240" w:lineRule="auto"/>
        <w:ind w:left="0"/>
      </w:pPr>
    </w:p>
    <w:p w14:paraId="5659A614" w14:textId="7F715414" w:rsidR="003746BD" w:rsidRPr="003746BD" w:rsidRDefault="34005F27" w:rsidP="34005F27">
      <w:pPr>
        <w:pStyle w:val="ListParagraph"/>
        <w:spacing w:after="0" w:line="240" w:lineRule="auto"/>
        <w:ind w:left="0"/>
        <w:rPr>
          <w:b/>
          <w:bCs/>
        </w:rPr>
      </w:pPr>
      <w:r w:rsidRPr="34005F27">
        <w:rPr>
          <w:b/>
          <w:bCs/>
        </w:rPr>
        <w:t>New Program Activities</w:t>
      </w:r>
    </w:p>
    <w:p w14:paraId="52A36EA8" w14:textId="13EBB748" w:rsidR="003746BD" w:rsidRDefault="34005F27" w:rsidP="2713A582">
      <w:pPr>
        <w:pStyle w:val="ListParagraph"/>
        <w:numPr>
          <w:ilvl w:val="0"/>
          <w:numId w:val="11"/>
        </w:numPr>
        <w:spacing w:after="0" w:line="240" w:lineRule="auto"/>
      </w:pPr>
      <w:r>
        <w:t>Face-to-face or interactive education using evidence-based curriculum (use " Healthy Snack Day" in the title)</w:t>
      </w:r>
    </w:p>
    <w:p w14:paraId="02D39847" w14:textId="098986FD" w:rsidR="003746BD" w:rsidRPr="003746BD" w:rsidRDefault="34005F27" w:rsidP="34005F27">
      <w:pPr>
        <w:spacing w:after="0" w:line="240" w:lineRule="auto"/>
        <w:rPr>
          <w:b/>
          <w:bCs/>
        </w:rPr>
      </w:pPr>
      <w:r w:rsidRPr="34005F27">
        <w:rPr>
          <w:b/>
          <w:bCs/>
        </w:rPr>
        <w:t>Partnerships</w:t>
      </w:r>
    </w:p>
    <w:p w14:paraId="4B5A28E5" w14:textId="4AD27E57" w:rsidR="003746BD" w:rsidRDefault="34005F27" w:rsidP="003746BD">
      <w:pPr>
        <w:pStyle w:val="ListParagraph"/>
        <w:numPr>
          <w:ilvl w:val="0"/>
          <w:numId w:val="11"/>
        </w:numPr>
        <w:spacing w:after="0" w:line="240" w:lineRule="auto"/>
      </w:pPr>
      <w:r>
        <w:t>Prizes sponsored by local or national businesses</w:t>
      </w:r>
    </w:p>
    <w:p w14:paraId="73563F58" w14:textId="1C9D7DA8" w:rsidR="003746BD" w:rsidRDefault="34005F27" w:rsidP="003746BD">
      <w:pPr>
        <w:pStyle w:val="ListParagraph"/>
        <w:numPr>
          <w:ilvl w:val="0"/>
          <w:numId w:val="11"/>
        </w:numPr>
        <w:spacing w:after="0" w:line="240" w:lineRule="auto"/>
      </w:pPr>
      <w:r>
        <w:t>Special guests from local government, community organizations, etc.</w:t>
      </w:r>
    </w:p>
    <w:p w14:paraId="0845A840" w14:textId="2879D539" w:rsidR="003746BD" w:rsidRDefault="34005F27" w:rsidP="2713A582">
      <w:pPr>
        <w:pStyle w:val="ListParagraph"/>
        <w:numPr>
          <w:ilvl w:val="0"/>
          <w:numId w:val="11"/>
        </w:numPr>
        <w:spacing w:after="0" w:line="240" w:lineRule="auto"/>
      </w:pPr>
      <w:r>
        <w:t>Partnerships with schools, parent groups, local officials, organizations, health care agencies, and others that help make the event a success</w:t>
      </w:r>
    </w:p>
    <w:p w14:paraId="01FB6189" w14:textId="4530903D" w:rsidR="003746BD" w:rsidRDefault="34005F27" w:rsidP="003746BD">
      <w:pPr>
        <w:pStyle w:val="Heading1"/>
        <w:pBdr>
          <w:top w:val="single" w:sz="4" w:space="1" w:color="auto"/>
        </w:pBdr>
      </w:pPr>
      <w:r>
        <w:t>Additional Resources</w:t>
      </w:r>
    </w:p>
    <w:p w14:paraId="54CB0A84" w14:textId="194AE75F" w:rsidR="003746BD" w:rsidRDefault="003746BD" w:rsidP="003746BD">
      <w:pPr>
        <w:pStyle w:val="ListParagraph"/>
        <w:spacing w:after="0" w:line="240" w:lineRule="auto"/>
        <w:ind w:left="0"/>
      </w:pPr>
    </w:p>
    <w:p w14:paraId="61EC287E" w14:textId="5DD90934" w:rsidR="00943F23" w:rsidRDefault="34005F27" w:rsidP="00943F23">
      <w:pPr>
        <w:pStyle w:val="ListParagraph"/>
        <w:spacing w:after="0" w:line="240" w:lineRule="auto"/>
        <w:ind w:left="0"/>
      </w:pPr>
      <w:r>
        <w:t>If you have questions about PEARS data entry, please use the list below to find the PEARS contact for your SIA.</w:t>
      </w:r>
    </w:p>
    <w:p w14:paraId="5B97EB53" w14:textId="25777518" w:rsidR="00943F23" w:rsidRDefault="00943F23" w:rsidP="00943F23">
      <w:pPr>
        <w:pStyle w:val="ListParagraph"/>
        <w:spacing w:after="0" w:line="240" w:lineRule="auto"/>
        <w:ind w:left="0"/>
      </w:pPr>
    </w:p>
    <w:tbl>
      <w:tblPr>
        <w:tblW w:w="8920" w:type="dxa"/>
        <w:tblInd w:w="-10" w:type="dxa"/>
        <w:tblLook w:val="04A0" w:firstRow="1" w:lastRow="0" w:firstColumn="1" w:lastColumn="0" w:noHBand="0" w:noVBand="1"/>
      </w:tblPr>
      <w:tblGrid>
        <w:gridCol w:w="1575"/>
        <w:gridCol w:w="7345"/>
      </w:tblGrid>
      <w:tr w:rsidR="00672862" w:rsidRPr="00672862" w14:paraId="693D8D4B" w14:textId="77777777" w:rsidTr="2FD3409A">
        <w:trPr>
          <w:trHeight w:val="20"/>
        </w:trPr>
        <w:tc>
          <w:tcPr>
            <w:tcW w:w="1575" w:type="dxa"/>
            <w:shd w:val="clear" w:color="auto" w:fill="auto"/>
            <w:vAlign w:val="center"/>
            <w:hideMark/>
          </w:tcPr>
          <w:p w14:paraId="1499E783" w14:textId="77777777" w:rsidR="00672862" w:rsidRPr="00672862" w:rsidRDefault="34005F27" w:rsidP="34005F27">
            <w:pPr>
              <w:spacing w:after="0" w:line="240" w:lineRule="auto"/>
              <w:rPr>
                <w:rFonts w:ascii="Calibri,Times New Roman" w:eastAsia="Calibri,Times New Roman" w:hAnsi="Calibri,Times New Roman" w:cs="Calibri,Times New Roman"/>
                <w:b/>
                <w:bCs/>
                <w:color w:val="000000" w:themeColor="text1"/>
              </w:rPr>
            </w:pPr>
            <w:r w:rsidRPr="34005F27">
              <w:rPr>
                <w:rFonts w:ascii="Calibri" w:eastAsia="Calibri" w:hAnsi="Calibri" w:cs="Calibri"/>
                <w:b/>
                <w:bCs/>
                <w:color w:val="000000" w:themeColor="text1"/>
              </w:rPr>
              <w:t>CDPH</w:t>
            </w:r>
          </w:p>
        </w:tc>
        <w:tc>
          <w:tcPr>
            <w:tcW w:w="7345" w:type="dxa"/>
            <w:shd w:val="clear" w:color="auto" w:fill="auto"/>
            <w:vAlign w:val="center"/>
            <w:hideMark/>
          </w:tcPr>
          <w:p w14:paraId="6F5349A7" w14:textId="77777777" w:rsidR="00672862" w:rsidRPr="00672862" w:rsidRDefault="00FE787F" w:rsidP="00672862">
            <w:pPr>
              <w:spacing w:after="0" w:line="240" w:lineRule="auto"/>
              <w:rPr>
                <w:rFonts w:ascii="Calibri" w:eastAsia="Times New Roman" w:hAnsi="Calibri" w:cs="Times New Roman"/>
                <w:color w:val="0563C1"/>
                <w:u w:val="single"/>
              </w:rPr>
            </w:pPr>
            <w:hyperlink r:id="rId12" w:history="1">
              <w:r w:rsidR="00672862" w:rsidRPr="00672862">
                <w:rPr>
                  <w:rFonts w:ascii="Calibri" w:eastAsia="Times New Roman" w:hAnsi="Calibri" w:cs="Times New Roman"/>
                  <w:color w:val="0563C1"/>
                  <w:u w:val="single"/>
                </w:rPr>
                <w:t>EvaluateSNAPEd@ucanr.edu</w:t>
              </w:r>
            </w:hyperlink>
          </w:p>
        </w:tc>
      </w:tr>
      <w:tr w:rsidR="00672862" w:rsidRPr="00672862" w14:paraId="51AAF6BD" w14:textId="77777777" w:rsidTr="2FD3409A">
        <w:trPr>
          <w:trHeight w:val="20"/>
        </w:trPr>
        <w:tc>
          <w:tcPr>
            <w:tcW w:w="1575" w:type="dxa"/>
            <w:shd w:val="clear" w:color="auto" w:fill="auto"/>
            <w:hideMark/>
          </w:tcPr>
          <w:p w14:paraId="7962595F" w14:textId="77777777" w:rsidR="00672862" w:rsidRPr="00672862" w:rsidRDefault="2FD3409A" w:rsidP="2FD3409A">
            <w:pPr>
              <w:spacing w:after="0" w:line="240" w:lineRule="auto"/>
              <w:rPr>
                <w:rFonts w:ascii="Calibri,Times New Roman" w:eastAsia="Calibri,Times New Roman" w:hAnsi="Calibri,Times New Roman" w:cs="Calibri,Times New Roman"/>
                <w:b/>
                <w:bCs/>
                <w:color w:val="000000" w:themeColor="text1"/>
              </w:rPr>
            </w:pPr>
            <w:r w:rsidRPr="2FD3409A">
              <w:rPr>
                <w:rFonts w:ascii="Calibri" w:eastAsia="Calibri" w:hAnsi="Calibri" w:cs="Calibri"/>
                <w:b/>
                <w:bCs/>
                <w:color w:val="000000" w:themeColor="text1"/>
              </w:rPr>
              <w:t xml:space="preserve">UC </w:t>
            </w:r>
            <w:proofErr w:type="spellStart"/>
            <w:r w:rsidRPr="2FD3409A">
              <w:rPr>
                <w:rFonts w:ascii="Calibri" w:eastAsia="Calibri" w:hAnsi="Calibri" w:cs="Calibri"/>
                <w:b/>
                <w:bCs/>
                <w:color w:val="000000" w:themeColor="text1"/>
              </w:rPr>
              <w:t>CalFresh</w:t>
            </w:r>
            <w:proofErr w:type="spellEnd"/>
          </w:p>
        </w:tc>
        <w:tc>
          <w:tcPr>
            <w:tcW w:w="7345" w:type="dxa"/>
            <w:shd w:val="clear" w:color="auto" w:fill="auto"/>
            <w:vAlign w:val="center"/>
            <w:hideMark/>
          </w:tcPr>
          <w:p w14:paraId="4D0B9DA1" w14:textId="3653EEB9" w:rsidR="00E677CB" w:rsidRPr="00672862" w:rsidRDefault="00FE787F" w:rsidP="34005F27">
            <w:pPr>
              <w:spacing w:after="0" w:line="240" w:lineRule="auto"/>
              <w:rPr>
                <w:rFonts w:ascii="Calibri,Times New Roman" w:eastAsia="Calibri,Times New Roman" w:hAnsi="Calibri,Times New Roman" w:cs="Calibri,Times New Roman"/>
                <w:color w:val="0563C1"/>
                <w:u w:val="single"/>
              </w:rPr>
            </w:pPr>
            <w:hyperlink r:id="rId13">
              <w:r w:rsidR="34005F27" w:rsidRPr="34005F27">
                <w:rPr>
                  <w:rFonts w:ascii="Calibri" w:eastAsia="Calibri" w:hAnsi="Calibri" w:cs="Calibri"/>
                  <w:color w:val="0563C1"/>
                  <w:u w:val="single"/>
                </w:rPr>
                <w:t>jaquigley@ucdavis.edu</w:t>
              </w:r>
            </w:hyperlink>
            <w:r w:rsidR="34005F27" w:rsidRPr="34005F27">
              <w:rPr>
                <w:rFonts w:ascii="Calibri" w:eastAsia="Calibri" w:hAnsi="Calibri" w:cs="Calibri"/>
              </w:rPr>
              <w:t xml:space="preserve"> (program/indirect activities)</w:t>
            </w:r>
          </w:p>
        </w:tc>
      </w:tr>
      <w:tr w:rsidR="00672862" w:rsidRPr="00672862" w14:paraId="0D454A2E" w14:textId="77777777" w:rsidTr="2FD3409A">
        <w:trPr>
          <w:trHeight w:val="20"/>
        </w:trPr>
        <w:tc>
          <w:tcPr>
            <w:tcW w:w="1575" w:type="dxa"/>
            <w:shd w:val="clear" w:color="auto" w:fill="auto"/>
            <w:vAlign w:val="center"/>
            <w:hideMark/>
          </w:tcPr>
          <w:p w14:paraId="26C894EB" w14:textId="77777777" w:rsidR="00672862" w:rsidRPr="00672862" w:rsidRDefault="34005F27" w:rsidP="34005F27">
            <w:pPr>
              <w:spacing w:after="0" w:line="240" w:lineRule="auto"/>
              <w:rPr>
                <w:rFonts w:ascii="Calibri,Times New Roman" w:eastAsia="Calibri,Times New Roman" w:hAnsi="Calibri,Times New Roman" w:cs="Calibri,Times New Roman"/>
                <w:b/>
                <w:bCs/>
                <w:color w:val="000000" w:themeColor="text1"/>
              </w:rPr>
            </w:pPr>
            <w:r w:rsidRPr="34005F27">
              <w:rPr>
                <w:rFonts w:ascii="Calibri" w:eastAsia="Calibri" w:hAnsi="Calibri" w:cs="Calibri"/>
                <w:b/>
                <w:bCs/>
                <w:color w:val="000000" w:themeColor="text1"/>
              </w:rPr>
              <w:t>CDA</w:t>
            </w:r>
          </w:p>
        </w:tc>
        <w:tc>
          <w:tcPr>
            <w:tcW w:w="7345" w:type="dxa"/>
            <w:shd w:val="clear" w:color="auto" w:fill="auto"/>
            <w:vAlign w:val="center"/>
            <w:hideMark/>
          </w:tcPr>
          <w:p w14:paraId="7805B031" w14:textId="77777777" w:rsidR="00672862" w:rsidRPr="00672862" w:rsidRDefault="00FE787F" w:rsidP="00672862">
            <w:pPr>
              <w:spacing w:after="0" w:line="240" w:lineRule="auto"/>
              <w:rPr>
                <w:rFonts w:ascii="Calibri" w:eastAsia="Times New Roman" w:hAnsi="Calibri" w:cs="Times New Roman"/>
                <w:color w:val="0563C1"/>
                <w:u w:val="single"/>
              </w:rPr>
            </w:pPr>
            <w:hyperlink r:id="rId14" w:history="1">
              <w:r w:rsidR="00672862" w:rsidRPr="00672862">
                <w:rPr>
                  <w:rFonts w:ascii="Calibri" w:eastAsia="Times New Roman" w:hAnsi="Calibri" w:cs="Times New Roman"/>
                  <w:color w:val="0563C1"/>
                  <w:u w:val="single"/>
                </w:rPr>
                <w:t>Sharon.Hawkins@aging.ca.gov</w:t>
              </w:r>
            </w:hyperlink>
          </w:p>
        </w:tc>
      </w:tr>
      <w:tr w:rsidR="00672862" w:rsidRPr="00672862" w14:paraId="7D40817F" w14:textId="77777777" w:rsidTr="2FD3409A">
        <w:trPr>
          <w:trHeight w:val="20"/>
        </w:trPr>
        <w:tc>
          <w:tcPr>
            <w:tcW w:w="1575" w:type="dxa"/>
            <w:shd w:val="clear" w:color="auto" w:fill="auto"/>
            <w:vAlign w:val="center"/>
            <w:hideMark/>
          </w:tcPr>
          <w:p w14:paraId="363B7C49" w14:textId="77777777" w:rsidR="00672862" w:rsidRPr="00672862" w:rsidRDefault="34005F27" w:rsidP="34005F27">
            <w:pPr>
              <w:spacing w:after="0" w:line="240" w:lineRule="auto"/>
              <w:rPr>
                <w:rFonts w:ascii="Calibri,Times New Roman" w:eastAsia="Calibri,Times New Roman" w:hAnsi="Calibri,Times New Roman" w:cs="Calibri,Times New Roman"/>
                <w:b/>
                <w:bCs/>
                <w:color w:val="000000" w:themeColor="text1"/>
              </w:rPr>
            </w:pPr>
            <w:r w:rsidRPr="34005F27">
              <w:rPr>
                <w:rFonts w:ascii="Calibri" w:eastAsia="Calibri" w:hAnsi="Calibri" w:cs="Calibri"/>
                <w:b/>
                <w:bCs/>
                <w:color w:val="000000" w:themeColor="text1"/>
              </w:rPr>
              <w:t xml:space="preserve">CCC  </w:t>
            </w:r>
          </w:p>
        </w:tc>
        <w:tc>
          <w:tcPr>
            <w:tcW w:w="7345" w:type="dxa"/>
            <w:shd w:val="clear" w:color="auto" w:fill="auto"/>
            <w:vAlign w:val="center"/>
            <w:hideMark/>
          </w:tcPr>
          <w:p w14:paraId="231BD17E" w14:textId="77777777" w:rsidR="00672862" w:rsidRPr="00672862" w:rsidRDefault="00FE787F" w:rsidP="00672862">
            <w:pPr>
              <w:spacing w:after="0" w:line="240" w:lineRule="auto"/>
              <w:rPr>
                <w:rFonts w:ascii="Calibri" w:eastAsia="Times New Roman" w:hAnsi="Calibri" w:cs="Times New Roman"/>
                <w:color w:val="0563C1"/>
                <w:u w:val="single"/>
              </w:rPr>
            </w:pPr>
            <w:hyperlink r:id="rId15" w:history="1">
              <w:r w:rsidR="00672862" w:rsidRPr="00672862">
                <w:rPr>
                  <w:rFonts w:ascii="Calibri" w:eastAsia="Times New Roman" w:hAnsi="Calibri" w:cs="Times New Roman"/>
                  <w:color w:val="0563C1"/>
                  <w:u w:val="single"/>
                </w:rPr>
                <w:t>Elisa@CatholicCharitiesCA.org</w:t>
              </w:r>
            </w:hyperlink>
          </w:p>
        </w:tc>
      </w:tr>
    </w:tbl>
    <w:p w14:paraId="72D3E099" w14:textId="3AFEC384" w:rsidR="00943F23" w:rsidRDefault="00943F23" w:rsidP="00943F23">
      <w:pPr>
        <w:pStyle w:val="ListParagraph"/>
        <w:spacing w:after="0" w:line="240" w:lineRule="auto"/>
        <w:ind w:left="0"/>
      </w:pPr>
    </w:p>
    <w:p w14:paraId="5A9F61A3" w14:textId="0582589F" w:rsidR="00E677CB" w:rsidRDefault="34005F27" w:rsidP="00E677CB">
      <w:pPr>
        <w:pStyle w:val="ListParagraph"/>
        <w:spacing w:after="0" w:line="240" w:lineRule="auto"/>
        <w:ind w:left="0"/>
      </w:pPr>
      <w:r>
        <w:t xml:space="preserve">If you need general PEARS technical assistance, please contact the </w:t>
      </w:r>
      <w:hyperlink r:id="rId16">
        <w:r w:rsidRPr="34005F27">
          <w:rPr>
            <w:rStyle w:val="Hyperlink"/>
          </w:rPr>
          <w:t>PEARS development team</w:t>
        </w:r>
      </w:hyperlink>
      <w:r>
        <w:t>.</w:t>
      </w:r>
    </w:p>
    <w:sectPr w:rsidR="00E677C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D196" w14:textId="77777777" w:rsidR="00FE787F" w:rsidRDefault="00FE787F" w:rsidP="00EE598A">
      <w:pPr>
        <w:spacing w:after="0" w:line="240" w:lineRule="auto"/>
      </w:pPr>
      <w:r>
        <w:separator/>
      </w:r>
    </w:p>
  </w:endnote>
  <w:endnote w:type="continuationSeparator" w:id="0">
    <w:p w14:paraId="4DAB5701" w14:textId="77777777" w:rsidR="00FE787F" w:rsidRDefault="00FE787F" w:rsidP="00EE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E0002EFF" w:usb1="C000785B" w:usb2="00000009" w:usb3="00000000" w:csb0="000001FF" w:csb1="00000000"/>
  </w:font>
  <w:font w:name="Arial,Calibri">
    <w:altName w:val="Arial"/>
    <w:panose1 w:val="00000000000000000000"/>
    <w:charset w:val="00"/>
    <w:family w:val="roman"/>
    <w:notTrueType/>
    <w:pitch w:val="default"/>
  </w:font>
  <w:font w:name="Helvetica,Times New Roman">
    <w:altName w:val="Helvetic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Times New Roman">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886737"/>
      <w:docPartObj>
        <w:docPartGallery w:val="Page Numbers (Bottom of Page)"/>
        <w:docPartUnique/>
      </w:docPartObj>
    </w:sdtPr>
    <w:sdtEndPr>
      <w:rPr>
        <w:noProof/>
      </w:rPr>
    </w:sdtEndPr>
    <w:sdtContent>
      <w:p w14:paraId="1D2C1CD2" w14:textId="1B8E1B54" w:rsidR="00783379" w:rsidRDefault="00783379">
        <w:pPr>
          <w:pStyle w:val="Footer"/>
          <w:jc w:val="center"/>
        </w:pPr>
        <w:r>
          <w:fldChar w:fldCharType="begin"/>
        </w:r>
        <w:r>
          <w:instrText xml:space="preserve"> PAGE   \* MERGEFORMAT </w:instrText>
        </w:r>
        <w:r>
          <w:fldChar w:fldCharType="separate"/>
        </w:r>
        <w:r w:rsidR="00B42D23">
          <w:rPr>
            <w:noProof/>
          </w:rPr>
          <w:t>1</w:t>
        </w:r>
        <w:r>
          <w:rPr>
            <w:noProof/>
          </w:rPr>
          <w:fldChar w:fldCharType="end"/>
        </w:r>
      </w:p>
    </w:sdtContent>
  </w:sdt>
  <w:p w14:paraId="405A53CB" w14:textId="77777777" w:rsidR="00783379" w:rsidRPr="00783379" w:rsidRDefault="0078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C6600" w14:textId="77777777" w:rsidR="00FE787F" w:rsidRDefault="00FE787F" w:rsidP="00EE598A">
      <w:pPr>
        <w:spacing w:after="0" w:line="240" w:lineRule="auto"/>
      </w:pPr>
      <w:r>
        <w:separator/>
      </w:r>
    </w:p>
  </w:footnote>
  <w:footnote w:type="continuationSeparator" w:id="0">
    <w:p w14:paraId="54263D6D" w14:textId="77777777" w:rsidR="00FE787F" w:rsidRDefault="00FE787F" w:rsidP="00EE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A115" w14:textId="6480EA0A" w:rsidR="00EE598A" w:rsidRPr="00EE598A" w:rsidRDefault="34005F27" w:rsidP="34005F27">
    <w:pPr>
      <w:pStyle w:val="Header"/>
      <w:rPr>
        <w:b/>
        <w:bCs/>
        <w:sz w:val="28"/>
        <w:szCs w:val="28"/>
      </w:rPr>
    </w:pPr>
    <w:r w:rsidRPr="34005F27">
      <w:rPr>
        <w:b/>
        <w:bCs/>
        <w:sz w:val="28"/>
        <w:szCs w:val="28"/>
      </w:rPr>
      <w:t>PEARS Entry for Statewide Healthy Snack Day of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AED"/>
    <w:multiLevelType w:val="hybridMultilevel"/>
    <w:tmpl w:val="CED8D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676F03"/>
    <w:multiLevelType w:val="hybridMultilevel"/>
    <w:tmpl w:val="05C6B9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33B6708"/>
    <w:multiLevelType w:val="hybridMultilevel"/>
    <w:tmpl w:val="E9D2AF0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A5AED"/>
    <w:multiLevelType w:val="hybridMultilevel"/>
    <w:tmpl w:val="10480934"/>
    <w:lvl w:ilvl="0" w:tplc="8A74E3E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F5BA7"/>
    <w:multiLevelType w:val="hybridMultilevel"/>
    <w:tmpl w:val="F10E2864"/>
    <w:lvl w:ilvl="0" w:tplc="C7E411B4">
      <w:start w:val="1"/>
      <w:numFmt w:val="decimal"/>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57FC3"/>
    <w:multiLevelType w:val="hybridMultilevel"/>
    <w:tmpl w:val="FBF0E654"/>
    <w:lvl w:ilvl="0" w:tplc="DBFA8022">
      <w:start w:val="1"/>
      <w:numFmt w:val="decimal"/>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77B10"/>
    <w:multiLevelType w:val="hybridMultilevel"/>
    <w:tmpl w:val="C018D17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93A522E"/>
    <w:multiLevelType w:val="hybridMultilevel"/>
    <w:tmpl w:val="EF90FE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E0FE2"/>
    <w:multiLevelType w:val="hybridMultilevel"/>
    <w:tmpl w:val="F1F2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437D"/>
    <w:multiLevelType w:val="hybridMultilevel"/>
    <w:tmpl w:val="C4545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4F72EA"/>
    <w:multiLevelType w:val="hybridMultilevel"/>
    <w:tmpl w:val="BD2A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0"/>
  </w:num>
  <w:num w:numId="5">
    <w:abstractNumId w:val="1"/>
  </w:num>
  <w:num w:numId="6">
    <w:abstractNumId w:val="8"/>
  </w:num>
  <w:num w:numId="7">
    <w:abstractNumId w:val="3"/>
  </w:num>
  <w:num w:numId="8">
    <w:abstractNumId w:val="4"/>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A1"/>
    <w:rsid w:val="00004A8F"/>
    <w:rsid w:val="00007F16"/>
    <w:rsid w:val="00021703"/>
    <w:rsid w:val="000217C7"/>
    <w:rsid w:val="000432AA"/>
    <w:rsid w:val="00050469"/>
    <w:rsid w:val="000916B7"/>
    <w:rsid w:val="000D6AA3"/>
    <w:rsid w:val="0012067A"/>
    <w:rsid w:val="001476E3"/>
    <w:rsid w:val="00161572"/>
    <w:rsid w:val="00180EA1"/>
    <w:rsid w:val="001E5FE6"/>
    <w:rsid w:val="00252302"/>
    <w:rsid w:val="002575FB"/>
    <w:rsid w:val="00261FE0"/>
    <w:rsid w:val="002A69BD"/>
    <w:rsid w:val="002A6B86"/>
    <w:rsid w:val="002F5215"/>
    <w:rsid w:val="00314DDA"/>
    <w:rsid w:val="0032081C"/>
    <w:rsid w:val="00347495"/>
    <w:rsid w:val="0036790A"/>
    <w:rsid w:val="003746BD"/>
    <w:rsid w:val="003774A5"/>
    <w:rsid w:val="00400356"/>
    <w:rsid w:val="0042585C"/>
    <w:rsid w:val="004B3C27"/>
    <w:rsid w:val="004C1E0A"/>
    <w:rsid w:val="00542217"/>
    <w:rsid w:val="005858AF"/>
    <w:rsid w:val="005E5603"/>
    <w:rsid w:val="005F5338"/>
    <w:rsid w:val="00607640"/>
    <w:rsid w:val="00630E65"/>
    <w:rsid w:val="00646688"/>
    <w:rsid w:val="00672862"/>
    <w:rsid w:val="006903E8"/>
    <w:rsid w:val="007050E6"/>
    <w:rsid w:val="00782131"/>
    <w:rsid w:val="00783379"/>
    <w:rsid w:val="007C138B"/>
    <w:rsid w:val="00883E8D"/>
    <w:rsid w:val="00895539"/>
    <w:rsid w:val="008A07B2"/>
    <w:rsid w:val="00922D2C"/>
    <w:rsid w:val="00943F23"/>
    <w:rsid w:val="00950D87"/>
    <w:rsid w:val="00957709"/>
    <w:rsid w:val="00A153A1"/>
    <w:rsid w:val="00A33FF5"/>
    <w:rsid w:val="00B32F92"/>
    <w:rsid w:val="00B35E36"/>
    <w:rsid w:val="00B36474"/>
    <w:rsid w:val="00B42D23"/>
    <w:rsid w:val="00BA40E8"/>
    <w:rsid w:val="00BB5747"/>
    <w:rsid w:val="00C04301"/>
    <w:rsid w:val="00C16B02"/>
    <w:rsid w:val="00C233F5"/>
    <w:rsid w:val="00C245BD"/>
    <w:rsid w:val="00C47D7A"/>
    <w:rsid w:val="00C86260"/>
    <w:rsid w:val="00C92CC5"/>
    <w:rsid w:val="00CB393D"/>
    <w:rsid w:val="00CD0047"/>
    <w:rsid w:val="00D27AFF"/>
    <w:rsid w:val="00D42FB7"/>
    <w:rsid w:val="00D54402"/>
    <w:rsid w:val="00D6343D"/>
    <w:rsid w:val="00DD2780"/>
    <w:rsid w:val="00DF1C96"/>
    <w:rsid w:val="00E02B0B"/>
    <w:rsid w:val="00E32397"/>
    <w:rsid w:val="00E677CB"/>
    <w:rsid w:val="00EB0AF3"/>
    <w:rsid w:val="00EC2415"/>
    <w:rsid w:val="00EE598A"/>
    <w:rsid w:val="00F16BAF"/>
    <w:rsid w:val="00F22A79"/>
    <w:rsid w:val="00F23D94"/>
    <w:rsid w:val="00F4133C"/>
    <w:rsid w:val="00F96A34"/>
    <w:rsid w:val="00FC5CD7"/>
    <w:rsid w:val="00FC6B48"/>
    <w:rsid w:val="00FE787F"/>
    <w:rsid w:val="0B995E6E"/>
    <w:rsid w:val="0BF9C203"/>
    <w:rsid w:val="2713A582"/>
    <w:rsid w:val="2EB75562"/>
    <w:rsid w:val="2FD3409A"/>
    <w:rsid w:val="34005F27"/>
    <w:rsid w:val="68974489"/>
    <w:rsid w:val="7D05E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1234"/>
  <w15:chartTrackingRefBased/>
  <w15:docId w15:val="{48FB902B-D0D4-4EC8-AE0A-52408CD6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3A1"/>
  </w:style>
  <w:style w:type="paragraph" w:styleId="Heading1">
    <w:name w:val="heading 1"/>
    <w:basedOn w:val="Normal"/>
    <w:next w:val="Normal"/>
    <w:link w:val="Heading1Char"/>
    <w:uiPriority w:val="9"/>
    <w:qFormat/>
    <w:rsid w:val="004003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A1"/>
    <w:pPr>
      <w:ind w:left="720"/>
      <w:contextualSpacing/>
    </w:pPr>
  </w:style>
  <w:style w:type="table" w:styleId="TableGrid">
    <w:name w:val="Table Grid"/>
    <w:basedOn w:val="TableNormal"/>
    <w:uiPriority w:val="39"/>
    <w:rsid w:val="00A1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8A"/>
  </w:style>
  <w:style w:type="paragraph" w:styleId="Footer">
    <w:name w:val="footer"/>
    <w:basedOn w:val="Normal"/>
    <w:link w:val="FooterChar"/>
    <w:uiPriority w:val="99"/>
    <w:unhideWhenUsed/>
    <w:rsid w:val="00EE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8A"/>
  </w:style>
  <w:style w:type="character" w:styleId="Hyperlink">
    <w:name w:val="Hyperlink"/>
    <w:basedOn w:val="DefaultParagraphFont"/>
    <w:uiPriority w:val="99"/>
    <w:unhideWhenUsed/>
    <w:rsid w:val="00CB393D"/>
    <w:rPr>
      <w:color w:val="0563C1" w:themeColor="hyperlink"/>
      <w:u w:val="single"/>
    </w:rPr>
  </w:style>
  <w:style w:type="character" w:styleId="FollowedHyperlink">
    <w:name w:val="FollowedHyperlink"/>
    <w:basedOn w:val="DefaultParagraphFont"/>
    <w:uiPriority w:val="99"/>
    <w:semiHidden/>
    <w:unhideWhenUsed/>
    <w:rsid w:val="008A07B2"/>
    <w:rPr>
      <w:color w:val="954F72" w:themeColor="followedHyperlink"/>
      <w:u w:val="single"/>
    </w:rPr>
  </w:style>
  <w:style w:type="paragraph" w:styleId="NoSpacing">
    <w:name w:val="No Spacing"/>
    <w:uiPriority w:val="1"/>
    <w:qFormat/>
    <w:rsid w:val="00180EA1"/>
    <w:pPr>
      <w:spacing w:after="0" w:line="240" w:lineRule="auto"/>
    </w:pPr>
  </w:style>
  <w:style w:type="character" w:styleId="CommentReference">
    <w:name w:val="annotation reference"/>
    <w:basedOn w:val="DefaultParagraphFont"/>
    <w:uiPriority w:val="99"/>
    <w:semiHidden/>
    <w:unhideWhenUsed/>
    <w:rsid w:val="0042585C"/>
    <w:rPr>
      <w:sz w:val="16"/>
      <w:szCs w:val="16"/>
    </w:rPr>
  </w:style>
  <w:style w:type="paragraph" w:styleId="CommentText">
    <w:name w:val="annotation text"/>
    <w:basedOn w:val="Normal"/>
    <w:link w:val="CommentTextChar"/>
    <w:uiPriority w:val="99"/>
    <w:semiHidden/>
    <w:unhideWhenUsed/>
    <w:rsid w:val="0042585C"/>
    <w:pPr>
      <w:spacing w:line="240" w:lineRule="auto"/>
    </w:pPr>
    <w:rPr>
      <w:sz w:val="20"/>
      <w:szCs w:val="20"/>
    </w:rPr>
  </w:style>
  <w:style w:type="character" w:customStyle="1" w:styleId="CommentTextChar">
    <w:name w:val="Comment Text Char"/>
    <w:basedOn w:val="DefaultParagraphFont"/>
    <w:link w:val="CommentText"/>
    <w:uiPriority w:val="99"/>
    <w:semiHidden/>
    <w:rsid w:val="0042585C"/>
    <w:rPr>
      <w:sz w:val="20"/>
      <w:szCs w:val="20"/>
    </w:rPr>
  </w:style>
  <w:style w:type="paragraph" w:styleId="CommentSubject">
    <w:name w:val="annotation subject"/>
    <w:basedOn w:val="CommentText"/>
    <w:next w:val="CommentText"/>
    <w:link w:val="CommentSubjectChar"/>
    <w:uiPriority w:val="99"/>
    <w:semiHidden/>
    <w:unhideWhenUsed/>
    <w:rsid w:val="0042585C"/>
    <w:rPr>
      <w:b/>
      <w:bCs/>
    </w:rPr>
  </w:style>
  <w:style w:type="character" w:customStyle="1" w:styleId="CommentSubjectChar">
    <w:name w:val="Comment Subject Char"/>
    <w:basedOn w:val="CommentTextChar"/>
    <w:link w:val="CommentSubject"/>
    <w:uiPriority w:val="99"/>
    <w:semiHidden/>
    <w:rsid w:val="0042585C"/>
    <w:rPr>
      <w:b/>
      <w:bCs/>
      <w:sz w:val="20"/>
      <w:szCs w:val="20"/>
    </w:rPr>
  </w:style>
  <w:style w:type="paragraph" w:styleId="BalloonText">
    <w:name w:val="Balloon Text"/>
    <w:basedOn w:val="Normal"/>
    <w:link w:val="BalloonTextChar"/>
    <w:uiPriority w:val="99"/>
    <w:semiHidden/>
    <w:unhideWhenUsed/>
    <w:rsid w:val="0042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85C"/>
    <w:rPr>
      <w:rFonts w:ascii="Segoe UI" w:hAnsi="Segoe UI" w:cs="Segoe UI"/>
      <w:sz w:val="18"/>
      <w:szCs w:val="18"/>
    </w:rPr>
  </w:style>
  <w:style w:type="paragraph" w:styleId="Title">
    <w:name w:val="Title"/>
    <w:basedOn w:val="Normal"/>
    <w:next w:val="Normal"/>
    <w:link w:val="TitleChar"/>
    <w:uiPriority w:val="10"/>
    <w:qFormat/>
    <w:rsid w:val="004003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3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03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50804">
      <w:bodyDiv w:val="1"/>
      <w:marLeft w:val="0"/>
      <w:marRight w:val="0"/>
      <w:marTop w:val="0"/>
      <w:marBottom w:val="0"/>
      <w:divBdr>
        <w:top w:val="none" w:sz="0" w:space="0" w:color="auto"/>
        <w:left w:val="none" w:sz="0" w:space="0" w:color="auto"/>
        <w:bottom w:val="none" w:sz="0" w:space="0" w:color="auto"/>
        <w:right w:val="none" w:sz="0" w:space="0" w:color="auto"/>
      </w:divBdr>
    </w:div>
    <w:div w:id="18064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quigley@ucdavis.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luateSNAPEd@ucanr.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pears.oeie.org/customer/portal/emails/n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ars.oeie.org/track/coalitions/464/edit/" TargetMode="External"/><Relationship Id="rId5" Type="http://schemas.openxmlformats.org/officeDocument/2006/relationships/styles" Target="styles.xml"/><Relationship Id="rId15" Type="http://schemas.openxmlformats.org/officeDocument/2006/relationships/hyperlink" Target="mailto:Elisa@CatholicCharitiesCA.org" TargetMode="External"/><Relationship Id="rId10" Type="http://schemas.openxmlformats.org/officeDocument/2006/relationships/hyperlink" Target="https://snaped.fns.usda.gov/snap/EARS/EARSfaq.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ron.Hawkins@aging.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EBBE4A1BFA249B1AB46D756DEC893" ma:contentTypeVersion="4" ma:contentTypeDescription="Create a new document." ma:contentTypeScope="" ma:versionID="c4bee075e4ddc6e26a03ebf9bd36c6e3">
  <xsd:schema xmlns:xsd="http://www.w3.org/2001/XMLSchema" xmlns:xs="http://www.w3.org/2001/XMLSchema" xmlns:p="http://schemas.microsoft.com/office/2006/metadata/properties" xmlns:ns2="20c34744-eea8-4a31-ae38-5aa7920dc8a7" xmlns:ns3="63975071-6614-4384-8cdc-fab4a9d8b341" targetNamespace="http://schemas.microsoft.com/office/2006/metadata/properties" ma:root="true" ma:fieldsID="93dcd5ed20507b52e956f686225dbdd0" ns2:_="" ns3:_="">
    <xsd:import namespace="20c34744-eea8-4a31-ae38-5aa7920dc8a7"/>
    <xsd:import namespace="63975071-6614-4384-8cdc-fab4a9d8b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4744-eea8-4a31-ae38-5aa7920dc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75071-6614-4384-8cdc-fab4a9d8b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60BA8-DE48-4867-8488-AEDE9F2C4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1EE061-E32C-4D00-B315-324C3882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34744-eea8-4a31-ae38-5aa7920dc8a7"/>
    <ds:schemaRef ds:uri="63975071-6614-4384-8cdc-fab4a9d8b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AD492-1BF1-4218-9E59-6F09133F0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NPI Guest</dc:creator>
  <cp:keywords/>
  <dc:description/>
  <cp:lastModifiedBy>Carolyn Rider</cp:lastModifiedBy>
  <cp:revision>2</cp:revision>
  <cp:lastPrinted>2018-05-22T21:16:00Z</cp:lastPrinted>
  <dcterms:created xsi:type="dcterms:W3CDTF">2018-09-06T01:35:00Z</dcterms:created>
  <dcterms:modified xsi:type="dcterms:W3CDTF">2018-09-06T01:35:00Z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0x010100243EBBE4A1BFA249B1AB46D756DEC893</vt:lpwstr>
  </property>
</Properties>
</file>