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4D" w:rsidRPr="005130E3" w:rsidRDefault="00584C01" w:rsidP="001F7E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130E3">
        <w:rPr>
          <w:rFonts w:cstheme="minorHAnsi"/>
          <w:b/>
          <w:bCs/>
          <w:sz w:val="28"/>
          <w:szCs w:val="28"/>
        </w:rPr>
        <w:t xml:space="preserve">Putting Public Value Statements to Work </w:t>
      </w:r>
    </w:p>
    <w:p w:rsidR="004F60B4" w:rsidRPr="005130E3" w:rsidRDefault="004F60B4" w:rsidP="001F7EDF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:rsidR="004F60B4" w:rsidRPr="005130E3" w:rsidRDefault="004F60B4" w:rsidP="001F7ED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30E3">
        <w:rPr>
          <w:rFonts w:cstheme="minorHAnsi"/>
          <w:b/>
          <w:bCs/>
          <w:sz w:val="24"/>
          <w:szCs w:val="24"/>
        </w:rPr>
        <w:t>What are Public Value Statements?</w:t>
      </w:r>
      <w:r w:rsidR="00410E93" w:rsidRPr="005130E3">
        <w:rPr>
          <w:rFonts w:cstheme="minorHAnsi"/>
        </w:rPr>
        <w:t xml:space="preserve"> </w:t>
      </w:r>
    </w:p>
    <w:p w:rsidR="004F60B4" w:rsidRPr="005130E3" w:rsidRDefault="004F60B4" w:rsidP="001F7EDF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:rsidR="004F60B4" w:rsidRPr="005130E3" w:rsidRDefault="004F60B4" w:rsidP="001F7EDF">
      <w:pPr>
        <w:spacing w:after="0" w:line="240" w:lineRule="auto"/>
        <w:rPr>
          <w:rFonts w:cstheme="minorHAnsi"/>
          <w:bCs/>
        </w:rPr>
      </w:pPr>
      <w:r w:rsidRPr="005130E3">
        <w:rPr>
          <w:rFonts w:cstheme="minorHAnsi"/>
          <w:bCs/>
        </w:rPr>
        <w:t xml:space="preserve">Private versus Public value?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130"/>
        <w:gridCol w:w="3325"/>
      </w:tblGrid>
      <w:tr w:rsidR="004F60B4" w:rsidRPr="005130E3" w:rsidTr="007A6A47">
        <w:tc>
          <w:tcPr>
            <w:tcW w:w="895" w:type="dxa"/>
          </w:tcPr>
          <w:p w:rsidR="004F60B4" w:rsidRPr="005130E3" w:rsidRDefault="004F60B4" w:rsidP="001F7EDF">
            <w:pPr>
              <w:rPr>
                <w:rFonts w:cstheme="minorHAnsi"/>
                <w:b/>
              </w:rPr>
            </w:pPr>
          </w:p>
        </w:tc>
        <w:tc>
          <w:tcPr>
            <w:tcW w:w="5130" w:type="dxa"/>
          </w:tcPr>
          <w:p w:rsidR="004F60B4" w:rsidRPr="005130E3" w:rsidRDefault="004F60B4" w:rsidP="001F7EDF">
            <w:pPr>
              <w:rPr>
                <w:rFonts w:cstheme="minorHAnsi"/>
                <w:b/>
              </w:rPr>
            </w:pPr>
            <w:r w:rsidRPr="005130E3">
              <w:rPr>
                <w:rFonts w:cstheme="minorHAnsi"/>
                <w:b/>
              </w:rPr>
              <w:t>What is it</w:t>
            </w:r>
          </w:p>
        </w:tc>
        <w:tc>
          <w:tcPr>
            <w:tcW w:w="3325" w:type="dxa"/>
          </w:tcPr>
          <w:p w:rsidR="004F60B4" w:rsidRPr="005130E3" w:rsidRDefault="004F60B4" w:rsidP="001F7EDF">
            <w:pPr>
              <w:rPr>
                <w:rFonts w:cstheme="minorHAnsi"/>
                <w:b/>
              </w:rPr>
            </w:pPr>
            <w:r w:rsidRPr="005130E3">
              <w:rPr>
                <w:rFonts w:cstheme="minorHAnsi"/>
                <w:b/>
              </w:rPr>
              <w:t>Example</w:t>
            </w:r>
            <w:r w:rsidR="007A6A47" w:rsidRPr="005130E3">
              <w:rPr>
                <w:rFonts w:cstheme="minorHAnsi"/>
                <w:b/>
              </w:rPr>
              <w:t>.</w:t>
            </w:r>
            <w:r w:rsidR="007A6A47" w:rsidRPr="005130E3">
              <w:rPr>
                <w:rFonts w:cstheme="minorHAnsi"/>
              </w:rPr>
              <w:t xml:space="preserve"> Water quality education</w:t>
            </w:r>
          </w:p>
        </w:tc>
      </w:tr>
      <w:tr w:rsidR="007A6A47" w:rsidRPr="005130E3" w:rsidTr="007A6A47">
        <w:tc>
          <w:tcPr>
            <w:tcW w:w="895" w:type="dxa"/>
          </w:tcPr>
          <w:p w:rsidR="004F60B4" w:rsidRPr="005130E3" w:rsidRDefault="004F60B4" w:rsidP="001F7EDF">
            <w:pPr>
              <w:rPr>
                <w:rFonts w:cstheme="minorHAnsi"/>
              </w:rPr>
            </w:pPr>
            <w:r w:rsidRPr="005130E3">
              <w:rPr>
                <w:rFonts w:cstheme="minorHAnsi"/>
                <w:b/>
              </w:rPr>
              <w:t>Private</w:t>
            </w:r>
            <w:r w:rsidRPr="005130E3">
              <w:rPr>
                <w:rFonts w:cstheme="minorHAnsi"/>
              </w:rPr>
              <w:t xml:space="preserve"> Value</w:t>
            </w:r>
          </w:p>
        </w:tc>
        <w:tc>
          <w:tcPr>
            <w:tcW w:w="5130" w:type="dxa"/>
          </w:tcPr>
          <w:p w:rsidR="004F60B4" w:rsidRPr="005130E3" w:rsidRDefault="004F60B4" w:rsidP="001F7EDF">
            <w:pPr>
              <w:rPr>
                <w:rFonts w:cstheme="minorHAnsi"/>
              </w:rPr>
            </w:pPr>
            <w:r w:rsidRPr="005130E3">
              <w:rPr>
                <w:rFonts w:cstheme="minorHAnsi"/>
              </w:rPr>
              <w:t xml:space="preserve">Value derived </w:t>
            </w:r>
            <w:r w:rsidR="001F7EDF" w:rsidRPr="005130E3">
              <w:rPr>
                <w:rFonts w:cstheme="minorHAnsi"/>
              </w:rPr>
              <w:t xml:space="preserve">directly </w:t>
            </w:r>
            <w:r w:rsidRPr="005130E3">
              <w:rPr>
                <w:rFonts w:cstheme="minorHAnsi"/>
              </w:rPr>
              <w:t>by an individual or group from an educational or research program (i.e., a learning or behavior change)</w:t>
            </w:r>
          </w:p>
        </w:tc>
        <w:tc>
          <w:tcPr>
            <w:tcW w:w="3325" w:type="dxa"/>
          </w:tcPr>
          <w:p w:rsidR="004F60B4" w:rsidRPr="005130E3" w:rsidRDefault="001F7EDF" w:rsidP="001F7EDF">
            <w:pPr>
              <w:rPr>
                <w:rFonts w:cstheme="minorHAnsi"/>
              </w:rPr>
            </w:pPr>
            <w:r w:rsidRPr="005130E3">
              <w:rPr>
                <w:rFonts w:cstheme="minorHAnsi"/>
              </w:rPr>
              <w:t>I</w:t>
            </w:r>
            <w:r w:rsidR="007A6A47" w:rsidRPr="005130E3">
              <w:rPr>
                <w:rFonts w:cstheme="minorHAnsi"/>
              </w:rPr>
              <w:t xml:space="preserve">ndividuals </w:t>
            </w:r>
            <w:r w:rsidR="00BB5F92" w:rsidRPr="005130E3">
              <w:rPr>
                <w:rFonts w:cstheme="minorHAnsi"/>
              </w:rPr>
              <w:t xml:space="preserve">save </w:t>
            </w:r>
            <w:r w:rsidR="007A6A47" w:rsidRPr="005130E3">
              <w:rPr>
                <w:rFonts w:cstheme="minorHAnsi"/>
              </w:rPr>
              <w:t xml:space="preserve">money </w:t>
            </w:r>
            <w:r w:rsidR="00BB5F92" w:rsidRPr="005130E3">
              <w:rPr>
                <w:rFonts w:cstheme="minorHAnsi"/>
              </w:rPr>
              <w:t xml:space="preserve">by reducing </w:t>
            </w:r>
            <w:r w:rsidR="007A6A47" w:rsidRPr="005130E3">
              <w:rPr>
                <w:rFonts w:cstheme="minorHAnsi"/>
              </w:rPr>
              <w:t xml:space="preserve">pesticide </w:t>
            </w:r>
            <w:r w:rsidR="00BB5F92" w:rsidRPr="005130E3">
              <w:rPr>
                <w:rFonts w:cstheme="minorHAnsi"/>
              </w:rPr>
              <w:t xml:space="preserve">use </w:t>
            </w:r>
          </w:p>
        </w:tc>
      </w:tr>
      <w:tr w:rsidR="00410E93" w:rsidRPr="005130E3" w:rsidTr="007A6A47">
        <w:tc>
          <w:tcPr>
            <w:tcW w:w="895" w:type="dxa"/>
          </w:tcPr>
          <w:p w:rsidR="004F60B4" w:rsidRPr="005130E3" w:rsidRDefault="004F60B4" w:rsidP="001F7EDF">
            <w:pPr>
              <w:rPr>
                <w:rFonts w:cstheme="minorHAnsi"/>
              </w:rPr>
            </w:pPr>
            <w:r w:rsidRPr="005130E3">
              <w:rPr>
                <w:rFonts w:cstheme="minorHAnsi"/>
                <w:b/>
              </w:rPr>
              <w:t>Public</w:t>
            </w:r>
            <w:r w:rsidRPr="005130E3">
              <w:rPr>
                <w:rFonts w:cstheme="minorHAnsi"/>
              </w:rPr>
              <w:t xml:space="preserve"> Value</w:t>
            </w:r>
          </w:p>
        </w:tc>
        <w:tc>
          <w:tcPr>
            <w:tcW w:w="5130" w:type="dxa"/>
          </w:tcPr>
          <w:p w:rsidR="004F60B4" w:rsidRPr="005130E3" w:rsidRDefault="004F60B4" w:rsidP="001F7EDF">
            <w:pPr>
              <w:rPr>
                <w:rFonts w:cstheme="minorHAnsi"/>
              </w:rPr>
            </w:pPr>
            <w:r w:rsidRPr="005130E3">
              <w:rPr>
                <w:rFonts w:cstheme="minorHAnsi"/>
              </w:rPr>
              <w:t xml:space="preserve">The value of a program to </w:t>
            </w:r>
            <w:r w:rsidR="001F7EDF" w:rsidRPr="005130E3">
              <w:rPr>
                <w:rFonts w:cstheme="minorHAnsi"/>
              </w:rPr>
              <w:t xml:space="preserve">the broader society - </w:t>
            </w:r>
            <w:r w:rsidRPr="005130E3">
              <w:rPr>
                <w:rFonts w:cstheme="minorHAnsi"/>
              </w:rPr>
              <w:t>those who do not directly benefit from the program (i.e., a condition change)</w:t>
            </w:r>
          </w:p>
        </w:tc>
        <w:tc>
          <w:tcPr>
            <w:tcW w:w="3325" w:type="dxa"/>
          </w:tcPr>
          <w:p w:rsidR="004F60B4" w:rsidRPr="005130E3" w:rsidRDefault="00095C65" w:rsidP="00095C65">
            <w:pPr>
              <w:rPr>
                <w:rFonts w:cstheme="minorHAnsi"/>
              </w:rPr>
            </w:pPr>
            <w:r w:rsidRPr="005130E3">
              <w:rPr>
                <w:rFonts w:cstheme="minorHAnsi"/>
              </w:rPr>
              <w:t>Society has i</w:t>
            </w:r>
            <w:r w:rsidR="007A6A47" w:rsidRPr="005130E3">
              <w:rPr>
                <w:rFonts w:cstheme="minorHAnsi"/>
              </w:rPr>
              <w:t xml:space="preserve">mproved Water quality </w:t>
            </w:r>
            <w:r w:rsidR="004F60B4" w:rsidRPr="005130E3">
              <w:rPr>
                <w:rFonts w:cstheme="minorHAnsi"/>
              </w:rPr>
              <w:t xml:space="preserve">and </w:t>
            </w:r>
            <w:r w:rsidR="007A6A47" w:rsidRPr="005130E3">
              <w:rPr>
                <w:rFonts w:cstheme="minorHAnsi"/>
              </w:rPr>
              <w:t xml:space="preserve">a healthier </w:t>
            </w:r>
            <w:r w:rsidR="004F60B4" w:rsidRPr="005130E3">
              <w:rPr>
                <w:rFonts w:cstheme="minorHAnsi"/>
              </w:rPr>
              <w:t>environment</w:t>
            </w:r>
            <w:r w:rsidR="007A6A47" w:rsidRPr="005130E3">
              <w:rPr>
                <w:rFonts w:cstheme="minorHAnsi"/>
              </w:rPr>
              <w:t>.</w:t>
            </w:r>
            <w:r w:rsidR="004F60B4" w:rsidRPr="005130E3">
              <w:rPr>
                <w:rFonts w:cstheme="minorHAnsi"/>
              </w:rPr>
              <w:t xml:space="preserve"> </w:t>
            </w:r>
          </w:p>
        </w:tc>
      </w:tr>
    </w:tbl>
    <w:p w:rsidR="004F60B4" w:rsidRPr="005130E3" w:rsidRDefault="004F60B4" w:rsidP="001F7EDF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4F60B4" w:rsidRPr="005130E3" w:rsidRDefault="00410E93" w:rsidP="001F7ED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30E3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6985</wp:posOffset>
            </wp:positionV>
            <wp:extent cx="20955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404" y="21207"/>
                <wp:lineTo x="21404" y="0"/>
                <wp:lineTo x="0" y="0"/>
              </wp:wrapPolygon>
            </wp:wrapTight>
            <wp:docPr id="1" name="Picture 1" descr="Image result for water uc a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ter uc a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0B4" w:rsidRPr="005130E3">
        <w:rPr>
          <w:rFonts w:cstheme="minorHAnsi"/>
          <w:b/>
          <w:bCs/>
          <w:sz w:val="24"/>
          <w:szCs w:val="24"/>
        </w:rPr>
        <w:t xml:space="preserve">Why </w:t>
      </w:r>
      <w:r w:rsidR="00130EF1" w:rsidRPr="005130E3">
        <w:rPr>
          <w:rFonts w:cstheme="minorHAnsi"/>
          <w:b/>
          <w:bCs/>
          <w:sz w:val="24"/>
          <w:szCs w:val="24"/>
        </w:rPr>
        <w:t xml:space="preserve">are Public Value Statements </w:t>
      </w:r>
      <w:r w:rsidR="004F60B4" w:rsidRPr="005130E3">
        <w:rPr>
          <w:rFonts w:cstheme="minorHAnsi"/>
          <w:b/>
          <w:bCs/>
          <w:sz w:val="24"/>
          <w:szCs w:val="24"/>
        </w:rPr>
        <w:t>important?</w:t>
      </w:r>
    </w:p>
    <w:p w:rsidR="007A6A47" w:rsidRPr="005130E3" w:rsidRDefault="007A6A47" w:rsidP="001F7EDF">
      <w:pPr>
        <w:spacing w:after="0" w:line="240" w:lineRule="auto"/>
        <w:rPr>
          <w:rFonts w:cstheme="minorHAnsi"/>
          <w:sz w:val="16"/>
          <w:szCs w:val="16"/>
        </w:rPr>
      </w:pPr>
    </w:p>
    <w:p w:rsidR="007A6A47" w:rsidRPr="005130E3" w:rsidRDefault="007A6A47" w:rsidP="001F7EDF">
      <w:pPr>
        <w:spacing w:after="0" w:line="240" w:lineRule="auto"/>
        <w:rPr>
          <w:rFonts w:cstheme="minorHAnsi"/>
        </w:rPr>
      </w:pPr>
      <w:r w:rsidRPr="005130E3">
        <w:rPr>
          <w:rFonts w:cstheme="minorHAnsi"/>
        </w:rPr>
        <w:t>Public value statements provide a me</w:t>
      </w:r>
      <w:r w:rsidR="0000430A" w:rsidRPr="005130E3">
        <w:rPr>
          <w:rFonts w:cstheme="minorHAnsi"/>
        </w:rPr>
        <w:t xml:space="preserve">ans </w:t>
      </w:r>
      <w:r w:rsidRPr="005130E3">
        <w:rPr>
          <w:rFonts w:cstheme="minorHAnsi"/>
        </w:rPr>
        <w:t>to show the impact of your work in a way that builds public and government support</w:t>
      </w:r>
      <w:r w:rsidR="0000430A" w:rsidRPr="005130E3">
        <w:rPr>
          <w:rFonts w:cstheme="minorHAnsi"/>
        </w:rPr>
        <w:t xml:space="preserve">. </w:t>
      </w:r>
      <w:r w:rsidRPr="005130E3">
        <w:rPr>
          <w:rFonts w:cstheme="minorHAnsi"/>
        </w:rPr>
        <w:t>The goal is to have people say “Ah, I see why your work matters! We need to make sure it continues and grows”.</w:t>
      </w:r>
    </w:p>
    <w:p w:rsidR="004F60B4" w:rsidRPr="005130E3" w:rsidRDefault="004F60B4" w:rsidP="001F7EDF">
      <w:pPr>
        <w:spacing w:after="0" w:line="240" w:lineRule="auto"/>
        <w:rPr>
          <w:rFonts w:cstheme="minorHAnsi"/>
          <w:sz w:val="16"/>
          <w:szCs w:val="16"/>
        </w:rPr>
      </w:pPr>
    </w:p>
    <w:p w:rsidR="00591F44" w:rsidRPr="005130E3" w:rsidRDefault="00410E93" w:rsidP="001F7EDF">
      <w:pPr>
        <w:spacing w:after="0" w:line="240" w:lineRule="auto"/>
        <w:rPr>
          <w:rFonts w:cstheme="minorHAnsi"/>
        </w:rPr>
      </w:pPr>
      <w:r w:rsidRPr="005130E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372745</wp:posOffset>
                </wp:positionV>
                <wp:extent cx="2106930" cy="1404620"/>
                <wp:effectExtent l="0" t="0" r="266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E93" w:rsidRPr="00410E93" w:rsidRDefault="00410E93" w:rsidP="00410E93">
                            <w:pPr>
                              <w:spacing w:after="0"/>
                              <w:jc w:val="center"/>
                            </w:pPr>
                            <w:r w:rsidRPr="00410E93">
                              <w:t>Improved water management by individuals has broader public benefit.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7pt;margin-top:29.35pt;width:165.9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">
                <v:textbox style="mso-fit-shape-to-text:t">
                  <w:txbxContent>
                    <w:p w:rsidR="00410E93" w:rsidRPr="00410E93" w:rsidRDefault="00410E93" w:rsidP="00410E93">
                      <w:pPr>
                        <w:spacing w:after="0"/>
                        <w:jc w:val="center"/>
                      </w:pPr>
                      <w:r w:rsidRPr="00410E93">
                        <w:t>Improved water management by individuals has broader public benefit.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D1A" w:rsidRPr="005130E3">
        <w:rPr>
          <w:rFonts w:cstheme="minorHAnsi"/>
        </w:rPr>
        <w:t xml:space="preserve">Additionally, when the </w:t>
      </w:r>
      <w:r w:rsidR="00BB5F92" w:rsidRPr="005130E3">
        <w:rPr>
          <w:rFonts w:cstheme="minorHAnsi"/>
        </w:rPr>
        <w:t xml:space="preserve">public value of </w:t>
      </w:r>
      <w:r w:rsidR="00760D1A" w:rsidRPr="005130E3">
        <w:rPr>
          <w:rFonts w:cstheme="minorHAnsi"/>
        </w:rPr>
        <w:t xml:space="preserve">your </w:t>
      </w:r>
      <w:r w:rsidR="00BB5F92" w:rsidRPr="005130E3">
        <w:rPr>
          <w:rFonts w:cstheme="minorHAnsi"/>
        </w:rPr>
        <w:t>work</w:t>
      </w:r>
      <w:r w:rsidR="001F7EDF" w:rsidRPr="005130E3">
        <w:rPr>
          <w:rFonts w:cstheme="minorHAnsi"/>
        </w:rPr>
        <w:t xml:space="preserve"> </w:t>
      </w:r>
      <w:r w:rsidR="00760D1A" w:rsidRPr="005130E3">
        <w:rPr>
          <w:rFonts w:cstheme="minorHAnsi"/>
        </w:rPr>
        <w:t xml:space="preserve">is combined with the impact of </w:t>
      </w:r>
      <w:r w:rsidR="00095C65" w:rsidRPr="005130E3">
        <w:rPr>
          <w:rFonts w:cstheme="minorHAnsi"/>
        </w:rPr>
        <w:t>colleagues (even working in different fields)</w:t>
      </w:r>
      <w:r w:rsidR="00760D1A" w:rsidRPr="005130E3">
        <w:rPr>
          <w:rFonts w:cstheme="minorHAnsi"/>
        </w:rPr>
        <w:t xml:space="preserve">, you have a powerful way to </w:t>
      </w:r>
      <w:r w:rsidR="001F7EDF" w:rsidRPr="005130E3">
        <w:rPr>
          <w:rFonts w:cstheme="minorHAnsi"/>
        </w:rPr>
        <w:t xml:space="preserve">show </w:t>
      </w:r>
      <w:r w:rsidR="00760D1A" w:rsidRPr="005130E3">
        <w:rPr>
          <w:rFonts w:cstheme="minorHAnsi"/>
        </w:rPr>
        <w:t xml:space="preserve">that </w:t>
      </w:r>
      <w:r w:rsidR="001F7EDF" w:rsidRPr="005130E3">
        <w:rPr>
          <w:rFonts w:cstheme="minorHAnsi"/>
        </w:rPr>
        <w:t xml:space="preserve">your efforts fit with and support broader impact. </w:t>
      </w:r>
    </w:p>
    <w:p w:rsidR="001F7EDF" w:rsidRPr="005130E3" w:rsidRDefault="001F7EDF" w:rsidP="001F7EDF">
      <w:pPr>
        <w:spacing w:after="0" w:line="240" w:lineRule="auto"/>
        <w:rPr>
          <w:rFonts w:cstheme="minorHAnsi"/>
          <w:sz w:val="16"/>
          <w:szCs w:val="16"/>
        </w:rPr>
      </w:pPr>
    </w:p>
    <w:p w:rsidR="00760D1A" w:rsidRPr="005130E3" w:rsidRDefault="00760D1A" w:rsidP="00760D1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30E3">
        <w:rPr>
          <w:rFonts w:cstheme="minorHAnsi"/>
          <w:b/>
          <w:bCs/>
          <w:sz w:val="24"/>
          <w:szCs w:val="24"/>
        </w:rPr>
        <w:t xml:space="preserve">How </w:t>
      </w:r>
      <w:r w:rsidR="00130EF1" w:rsidRPr="005130E3">
        <w:rPr>
          <w:rFonts w:cstheme="minorHAnsi"/>
          <w:b/>
          <w:bCs/>
          <w:sz w:val="24"/>
          <w:szCs w:val="24"/>
        </w:rPr>
        <w:t xml:space="preserve">does I </w:t>
      </w:r>
      <w:r w:rsidRPr="005130E3">
        <w:rPr>
          <w:rFonts w:cstheme="minorHAnsi"/>
          <w:b/>
          <w:bCs/>
          <w:sz w:val="24"/>
          <w:szCs w:val="24"/>
        </w:rPr>
        <w:t>use</w:t>
      </w:r>
      <w:r w:rsidR="00130EF1" w:rsidRPr="005130E3">
        <w:rPr>
          <w:rFonts w:cstheme="minorHAnsi"/>
          <w:b/>
          <w:bCs/>
          <w:sz w:val="24"/>
          <w:szCs w:val="24"/>
        </w:rPr>
        <w:t xml:space="preserve"> Public Value Statements</w:t>
      </w:r>
      <w:r w:rsidRPr="005130E3">
        <w:rPr>
          <w:rFonts w:cstheme="minorHAnsi"/>
          <w:b/>
          <w:bCs/>
          <w:sz w:val="24"/>
          <w:szCs w:val="24"/>
        </w:rPr>
        <w:t>?</w:t>
      </w:r>
    </w:p>
    <w:p w:rsidR="00760D1A" w:rsidRPr="005130E3" w:rsidRDefault="00760D1A" w:rsidP="00760D1A">
      <w:pPr>
        <w:spacing w:after="0" w:line="240" w:lineRule="auto"/>
        <w:rPr>
          <w:rFonts w:cstheme="minorHAnsi"/>
          <w:sz w:val="16"/>
          <w:szCs w:val="16"/>
        </w:rPr>
      </w:pPr>
    </w:p>
    <w:p w:rsidR="00591F44" w:rsidRPr="005130E3" w:rsidRDefault="007A6A47" w:rsidP="001F7EDF">
      <w:pPr>
        <w:spacing w:after="0" w:line="240" w:lineRule="auto"/>
        <w:rPr>
          <w:rFonts w:cstheme="minorHAnsi"/>
        </w:rPr>
      </w:pPr>
      <w:r w:rsidRPr="005130E3">
        <w:rPr>
          <w:rFonts w:cstheme="minorHAnsi"/>
        </w:rPr>
        <w:t xml:space="preserve">Public value statements and their associated impacts (condition changes) help </w:t>
      </w:r>
      <w:r w:rsidR="00760D1A" w:rsidRPr="005130E3">
        <w:rPr>
          <w:rFonts w:cstheme="minorHAnsi"/>
        </w:rPr>
        <w:t>you generate</w:t>
      </w:r>
      <w:r w:rsidRPr="005130E3">
        <w:rPr>
          <w:rFonts w:cstheme="minorHAnsi"/>
        </w:rPr>
        <w:t xml:space="preserve"> stronger reports </w:t>
      </w:r>
      <w:r w:rsidR="00130EF1" w:rsidRPr="005130E3">
        <w:rPr>
          <w:rFonts w:cstheme="minorHAnsi"/>
        </w:rPr>
        <w:t xml:space="preserve">and stories </w:t>
      </w:r>
      <w:r w:rsidRPr="005130E3">
        <w:rPr>
          <w:rFonts w:cstheme="minorHAnsi"/>
        </w:rPr>
        <w:t xml:space="preserve">(e.g., </w:t>
      </w:r>
      <w:r w:rsidR="00BB5F92" w:rsidRPr="005130E3">
        <w:rPr>
          <w:rFonts w:cstheme="minorHAnsi"/>
        </w:rPr>
        <w:t>County annual reports</w:t>
      </w:r>
      <w:r w:rsidRPr="005130E3">
        <w:rPr>
          <w:rFonts w:cstheme="minorHAnsi"/>
        </w:rPr>
        <w:t xml:space="preserve">). </w:t>
      </w:r>
      <w:r w:rsidR="00095C65" w:rsidRPr="005130E3">
        <w:rPr>
          <w:rFonts w:cstheme="minorHAnsi"/>
        </w:rPr>
        <w:t>PVS</w:t>
      </w:r>
      <w:r w:rsidRPr="005130E3">
        <w:rPr>
          <w:rFonts w:cstheme="minorHAnsi"/>
        </w:rPr>
        <w:t xml:space="preserve"> provide compelling information for advocacy, m</w:t>
      </w:r>
      <w:r w:rsidR="00BB5F92" w:rsidRPr="005130E3">
        <w:rPr>
          <w:rFonts w:cstheme="minorHAnsi"/>
        </w:rPr>
        <w:t>edia releases</w:t>
      </w:r>
      <w:r w:rsidRPr="005130E3">
        <w:rPr>
          <w:rFonts w:cstheme="minorHAnsi"/>
        </w:rPr>
        <w:t>, w</w:t>
      </w:r>
      <w:r w:rsidR="00BB5F92" w:rsidRPr="005130E3">
        <w:rPr>
          <w:rFonts w:cstheme="minorHAnsi"/>
        </w:rPr>
        <w:t>eb content</w:t>
      </w:r>
      <w:r w:rsidRPr="005130E3">
        <w:rPr>
          <w:rFonts w:cstheme="minorHAnsi"/>
        </w:rPr>
        <w:t>, p</w:t>
      </w:r>
      <w:r w:rsidR="00BB5F92" w:rsidRPr="005130E3">
        <w:rPr>
          <w:rFonts w:cstheme="minorHAnsi"/>
        </w:rPr>
        <w:t>resentations and speeches</w:t>
      </w:r>
      <w:r w:rsidRPr="005130E3">
        <w:rPr>
          <w:rFonts w:cstheme="minorHAnsi"/>
        </w:rPr>
        <w:t xml:space="preserve">, </w:t>
      </w:r>
      <w:r w:rsidR="00130EF1" w:rsidRPr="005130E3">
        <w:rPr>
          <w:rFonts w:cstheme="minorHAnsi"/>
        </w:rPr>
        <w:t>and general explanation of your work</w:t>
      </w:r>
      <w:r w:rsidRPr="005130E3">
        <w:rPr>
          <w:rFonts w:cstheme="minorHAnsi"/>
        </w:rPr>
        <w:t>.</w:t>
      </w:r>
    </w:p>
    <w:p w:rsidR="007A6A47" w:rsidRPr="005130E3" w:rsidRDefault="007A6A47" w:rsidP="001F7EDF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095C65" w:rsidRPr="005130E3" w:rsidRDefault="00095C65" w:rsidP="00095C65">
      <w:pPr>
        <w:spacing w:after="0" w:line="240" w:lineRule="auto"/>
        <w:rPr>
          <w:rFonts w:cstheme="minorHAnsi"/>
        </w:rPr>
      </w:pPr>
      <w:r w:rsidRPr="005130E3">
        <w:rPr>
          <w:rFonts w:cstheme="minorHAnsi"/>
          <w:b/>
        </w:rPr>
        <w:t xml:space="preserve">Note: </w:t>
      </w:r>
      <w:r w:rsidRPr="005130E3">
        <w:rPr>
          <w:rFonts w:cstheme="minorHAnsi"/>
        </w:rPr>
        <w:t>PVS can help you focus for impact.</w:t>
      </w:r>
      <w:r w:rsidRPr="005130E3">
        <w:rPr>
          <w:rFonts w:cstheme="minorHAnsi"/>
          <w:b/>
        </w:rPr>
        <w:t xml:space="preserve"> </w:t>
      </w:r>
      <w:r w:rsidRPr="005130E3">
        <w:rPr>
          <w:rFonts w:cstheme="minorHAnsi"/>
        </w:rPr>
        <w:t xml:space="preserve">You </w:t>
      </w:r>
      <w:r w:rsidR="00130EF1" w:rsidRPr="005130E3">
        <w:rPr>
          <w:rFonts w:cstheme="minorHAnsi"/>
        </w:rPr>
        <w:t>might target your efforts towards</w:t>
      </w:r>
      <w:r w:rsidRPr="005130E3">
        <w:rPr>
          <w:rFonts w:cstheme="minorHAnsi"/>
        </w:rPr>
        <w:t xml:space="preserve"> 1</w:t>
      </w:r>
      <w:r w:rsidR="00130EF1" w:rsidRPr="005130E3">
        <w:rPr>
          <w:rFonts w:cstheme="minorHAnsi"/>
        </w:rPr>
        <w:t xml:space="preserve"> to </w:t>
      </w:r>
      <w:r w:rsidRPr="005130E3">
        <w:rPr>
          <w:rFonts w:cstheme="minorHAnsi"/>
        </w:rPr>
        <w:t>3 Public Values.</w:t>
      </w:r>
    </w:p>
    <w:p w:rsidR="00095C65" w:rsidRPr="005130E3" w:rsidRDefault="00095C65" w:rsidP="00095C65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4F60B4" w:rsidRPr="005130E3" w:rsidRDefault="00683522" w:rsidP="001F7ED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30E3">
        <w:rPr>
          <w:rFonts w:cstheme="minorHAnsi"/>
          <w:b/>
          <w:bCs/>
          <w:sz w:val="24"/>
          <w:szCs w:val="24"/>
        </w:rPr>
        <w:t>Aligning your work with public value</w:t>
      </w:r>
      <w:r w:rsidR="004F60B4" w:rsidRPr="005130E3">
        <w:rPr>
          <w:rFonts w:cstheme="minorHAnsi"/>
          <w:b/>
          <w:bCs/>
          <w:sz w:val="24"/>
          <w:szCs w:val="24"/>
        </w:rPr>
        <w:t>?</w:t>
      </w:r>
    </w:p>
    <w:p w:rsidR="001F7EDF" w:rsidRPr="005130E3" w:rsidRDefault="001F7EDF" w:rsidP="001F7EDF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095C65" w:rsidRPr="005130E3" w:rsidRDefault="00095C65" w:rsidP="00095C65">
      <w:pPr>
        <w:spacing w:after="0" w:line="240" w:lineRule="auto"/>
        <w:rPr>
          <w:rFonts w:cstheme="minorHAnsi"/>
        </w:rPr>
      </w:pPr>
      <w:r w:rsidRPr="005130E3">
        <w:rPr>
          <w:rFonts w:cstheme="minorHAnsi"/>
        </w:rPr>
        <w:t xml:space="preserve">Use the following table to align PVS with activities and then link to impacts </w:t>
      </w:r>
      <w:r w:rsidR="00FD2A20">
        <w:rPr>
          <w:rFonts w:cstheme="minorHAnsi"/>
        </w:rPr>
        <w:t>(</w:t>
      </w:r>
      <w:r w:rsidRPr="005130E3">
        <w:rPr>
          <w:rFonts w:cstheme="minorHAnsi"/>
        </w:rPr>
        <w:t>condition changes</w:t>
      </w:r>
      <w:r w:rsidR="00FD2A20">
        <w:rPr>
          <w:rFonts w:cstheme="minorHAnsi"/>
        </w:rPr>
        <w:t>)</w:t>
      </w:r>
      <w:r w:rsidRPr="005130E3">
        <w:rPr>
          <w:rFonts w:cstheme="minorHAnsi"/>
        </w:rPr>
        <w:t>.</w:t>
      </w:r>
    </w:p>
    <w:p w:rsidR="00095C65" w:rsidRPr="005130E3" w:rsidRDefault="00095C65" w:rsidP="001F7EDF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9535" w:type="dxa"/>
        <w:tblInd w:w="-95" w:type="dxa"/>
        <w:tblLook w:val="04A0" w:firstRow="1" w:lastRow="0" w:firstColumn="1" w:lastColumn="0" w:noHBand="0" w:noVBand="1"/>
      </w:tblPr>
      <w:tblGrid>
        <w:gridCol w:w="4590"/>
        <w:gridCol w:w="2430"/>
        <w:gridCol w:w="2515"/>
      </w:tblGrid>
      <w:tr w:rsidR="004F60B4" w:rsidRPr="005130E3" w:rsidTr="00410E93">
        <w:tc>
          <w:tcPr>
            <w:tcW w:w="4590" w:type="dxa"/>
          </w:tcPr>
          <w:p w:rsidR="004F60B4" w:rsidRPr="005130E3" w:rsidRDefault="004F60B4" w:rsidP="001F7EDF">
            <w:pPr>
              <w:rPr>
                <w:rFonts w:cstheme="minorHAnsi"/>
                <w:b/>
              </w:rPr>
            </w:pPr>
            <w:r w:rsidRPr="005130E3">
              <w:rPr>
                <w:rFonts w:cstheme="minorHAnsi"/>
                <w:b/>
              </w:rPr>
              <w:t>Public Value</w:t>
            </w:r>
            <w:r w:rsidR="00760D1A" w:rsidRPr="005130E3">
              <w:rPr>
                <w:rFonts w:cstheme="minorHAnsi"/>
                <w:b/>
              </w:rPr>
              <w:t xml:space="preserve"> Statements</w:t>
            </w:r>
            <w:r w:rsidR="00760D1A" w:rsidRPr="005130E3">
              <w:rPr>
                <w:rFonts w:cstheme="minorHAnsi"/>
                <w:b/>
                <w:vertAlign w:val="superscript"/>
              </w:rPr>
              <w:t>+</w:t>
            </w:r>
          </w:p>
        </w:tc>
        <w:tc>
          <w:tcPr>
            <w:tcW w:w="2430" w:type="dxa"/>
          </w:tcPr>
          <w:p w:rsidR="004F60B4" w:rsidRPr="005130E3" w:rsidRDefault="004F60B4" w:rsidP="001F7EDF">
            <w:pPr>
              <w:rPr>
                <w:rFonts w:cstheme="minorHAnsi"/>
                <w:b/>
              </w:rPr>
            </w:pPr>
            <w:r w:rsidRPr="005130E3">
              <w:rPr>
                <w:rFonts w:cstheme="minorHAnsi"/>
                <w:b/>
              </w:rPr>
              <w:t>Activity</w:t>
            </w:r>
          </w:p>
        </w:tc>
        <w:tc>
          <w:tcPr>
            <w:tcW w:w="2515" w:type="dxa"/>
          </w:tcPr>
          <w:p w:rsidR="004F60B4" w:rsidRPr="005130E3" w:rsidRDefault="004F60B4" w:rsidP="001F7EDF">
            <w:pPr>
              <w:rPr>
                <w:rFonts w:cstheme="minorHAnsi"/>
                <w:b/>
              </w:rPr>
            </w:pPr>
            <w:r w:rsidRPr="005130E3">
              <w:rPr>
                <w:rFonts w:cstheme="minorHAnsi"/>
                <w:b/>
              </w:rPr>
              <w:t>Impact</w:t>
            </w:r>
            <w:r w:rsidR="001F7EDF" w:rsidRPr="005130E3">
              <w:rPr>
                <w:rFonts w:cstheme="minorHAnsi"/>
                <w:b/>
              </w:rPr>
              <w:t>*</w:t>
            </w:r>
            <w:r w:rsidRPr="005130E3">
              <w:rPr>
                <w:rFonts w:cstheme="minorHAnsi"/>
                <w:b/>
              </w:rPr>
              <w:t xml:space="preserve"> – the Outcome (or Condition Change)</w:t>
            </w:r>
          </w:p>
        </w:tc>
      </w:tr>
      <w:tr w:rsidR="004F60B4" w:rsidRPr="005130E3" w:rsidTr="00410E93">
        <w:tc>
          <w:tcPr>
            <w:tcW w:w="4590" w:type="dxa"/>
          </w:tcPr>
          <w:p w:rsidR="00591F44" w:rsidRPr="005130E3" w:rsidRDefault="00BB5F92" w:rsidP="001F7ED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30"/>
              <w:rPr>
                <w:rFonts w:cstheme="minorHAnsi"/>
              </w:rPr>
            </w:pPr>
            <w:r w:rsidRPr="005130E3">
              <w:rPr>
                <w:rFonts w:cstheme="minorHAnsi"/>
              </w:rPr>
              <w:t>Promoting economic prosperity in California</w:t>
            </w:r>
          </w:p>
          <w:p w:rsidR="00591F44" w:rsidRPr="005130E3" w:rsidRDefault="00BB5F92" w:rsidP="001F7ED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30"/>
              <w:rPr>
                <w:rFonts w:cstheme="minorHAnsi"/>
              </w:rPr>
            </w:pPr>
            <w:r w:rsidRPr="005130E3">
              <w:rPr>
                <w:rFonts w:cstheme="minorHAnsi"/>
              </w:rPr>
              <w:t>Developing a qualified workforce for California</w:t>
            </w:r>
          </w:p>
          <w:p w:rsidR="00591F44" w:rsidRPr="005130E3" w:rsidRDefault="00BB5F92" w:rsidP="001F7ED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30"/>
              <w:rPr>
                <w:rFonts w:cstheme="minorHAnsi"/>
              </w:rPr>
            </w:pPr>
            <w:r w:rsidRPr="005130E3">
              <w:rPr>
                <w:rFonts w:cstheme="minorHAnsi"/>
              </w:rPr>
              <w:t>Safeguarding abundant and healthy food for all Californians</w:t>
            </w:r>
          </w:p>
          <w:p w:rsidR="00591F44" w:rsidRPr="005130E3" w:rsidRDefault="00BB5F92" w:rsidP="001F7ED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30"/>
              <w:rPr>
                <w:rFonts w:cstheme="minorHAnsi"/>
              </w:rPr>
            </w:pPr>
            <w:r w:rsidRPr="005130E3">
              <w:rPr>
                <w:rFonts w:cstheme="minorHAnsi"/>
              </w:rPr>
              <w:t>Protecting California’s natural resources </w:t>
            </w:r>
          </w:p>
          <w:p w:rsidR="00591F44" w:rsidRPr="005130E3" w:rsidRDefault="00BB5F92" w:rsidP="001F7ED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30"/>
              <w:rPr>
                <w:rFonts w:cstheme="minorHAnsi"/>
              </w:rPr>
            </w:pPr>
            <w:r w:rsidRPr="005130E3">
              <w:rPr>
                <w:rFonts w:cstheme="minorHAnsi"/>
              </w:rPr>
              <w:t>Building climate-resilient communities and ecosystems</w:t>
            </w:r>
          </w:p>
          <w:p w:rsidR="00591F44" w:rsidRPr="005130E3" w:rsidRDefault="00BB5F92" w:rsidP="001F7ED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30"/>
              <w:rPr>
                <w:rFonts w:cstheme="minorHAnsi"/>
              </w:rPr>
            </w:pPr>
            <w:r w:rsidRPr="005130E3">
              <w:rPr>
                <w:rFonts w:cstheme="minorHAnsi"/>
              </w:rPr>
              <w:t>Promoting healthy people and communities</w:t>
            </w:r>
          </w:p>
          <w:p w:rsidR="004F60B4" w:rsidRPr="005130E3" w:rsidRDefault="00BB5F92" w:rsidP="001F7ED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30"/>
              <w:rPr>
                <w:rFonts w:cstheme="minorHAnsi"/>
              </w:rPr>
            </w:pPr>
            <w:r w:rsidRPr="005130E3">
              <w:rPr>
                <w:rFonts w:cstheme="minorHAnsi"/>
              </w:rPr>
              <w:t>Developing an inclusive and equitable society</w:t>
            </w:r>
          </w:p>
        </w:tc>
        <w:tc>
          <w:tcPr>
            <w:tcW w:w="2430" w:type="dxa"/>
          </w:tcPr>
          <w:p w:rsidR="00F11CC2" w:rsidRDefault="00F11CC2" w:rsidP="00F11CC2">
            <w:pPr>
              <w:rPr>
                <w:rFonts w:cstheme="minorHAnsi"/>
              </w:rPr>
            </w:pPr>
            <w:bookmarkStart w:id="0" w:name="_GoBack"/>
            <w:bookmarkEnd w:id="0"/>
          </w:p>
          <w:p w:rsidR="00F11CC2" w:rsidRDefault="00F11CC2" w:rsidP="00F11CC2">
            <w:pPr>
              <w:rPr>
                <w:rFonts w:cstheme="minorHAnsi"/>
              </w:rPr>
            </w:pPr>
          </w:p>
          <w:p w:rsidR="00F11CC2" w:rsidRDefault="00F11CC2" w:rsidP="00F11CC2">
            <w:pPr>
              <w:rPr>
                <w:rFonts w:cstheme="minorHAnsi"/>
              </w:rPr>
            </w:pPr>
          </w:p>
          <w:p w:rsidR="004F60B4" w:rsidRPr="005130E3" w:rsidRDefault="00F11CC2" w:rsidP="00F11CC2">
            <w:pPr>
              <w:rPr>
                <w:rFonts w:cstheme="minorHAnsi"/>
              </w:rPr>
            </w:pPr>
            <w:r>
              <w:rPr>
                <w:rFonts w:cstheme="minorHAnsi"/>
              </w:rPr>
              <w:t>(What you are doing relevant to a particular Public Value Statement.)</w:t>
            </w:r>
          </w:p>
        </w:tc>
        <w:tc>
          <w:tcPr>
            <w:tcW w:w="2515" w:type="dxa"/>
          </w:tcPr>
          <w:p w:rsidR="00F11CC2" w:rsidRDefault="00F11CC2" w:rsidP="001F7EDF">
            <w:pPr>
              <w:rPr>
                <w:rFonts w:cstheme="minorHAnsi"/>
              </w:rPr>
            </w:pPr>
            <w:r w:rsidRPr="005130E3">
              <w:rPr>
                <w:rFonts w:cstheme="minorHAnsi"/>
              </w:rPr>
              <w:t xml:space="preserve">The Condition </w:t>
            </w:r>
            <w:r>
              <w:rPr>
                <w:rFonts w:cstheme="minorHAnsi"/>
              </w:rPr>
              <w:t xml:space="preserve">Changes (listed below) show </w:t>
            </w:r>
            <w:r w:rsidRPr="005130E3">
              <w:rPr>
                <w:rFonts w:cstheme="minorHAnsi"/>
              </w:rPr>
              <w:t xml:space="preserve">changes </w:t>
            </w:r>
            <w:r>
              <w:rPr>
                <w:rFonts w:cstheme="minorHAnsi"/>
              </w:rPr>
              <w:t>that might result from your activities</w:t>
            </w:r>
            <w:r w:rsidRPr="005130E3">
              <w:rPr>
                <w:rFonts w:cstheme="minorHAnsi"/>
              </w:rPr>
              <w:t xml:space="preserve">. </w:t>
            </w:r>
          </w:p>
          <w:p w:rsidR="00F11CC2" w:rsidRDefault="00F11CC2" w:rsidP="001F7EDF">
            <w:pPr>
              <w:rPr>
                <w:rFonts w:cstheme="minorHAnsi"/>
              </w:rPr>
            </w:pPr>
          </w:p>
          <w:p w:rsidR="004F60B4" w:rsidRPr="005130E3" w:rsidRDefault="001F7EDF" w:rsidP="001F7EDF">
            <w:pPr>
              <w:rPr>
                <w:rFonts w:cstheme="minorHAnsi"/>
              </w:rPr>
            </w:pPr>
            <w:r w:rsidRPr="005130E3">
              <w:rPr>
                <w:rFonts w:cstheme="minorHAnsi"/>
              </w:rPr>
              <w:t xml:space="preserve">Note: We “contribute towards” public value but often will not or cannot prove </w:t>
            </w:r>
            <w:r w:rsidR="00095C65" w:rsidRPr="005130E3">
              <w:rPr>
                <w:rFonts w:cstheme="minorHAnsi"/>
              </w:rPr>
              <w:t xml:space="preserve">full </w:t>
            </w:r>
            <w:r w:rsidRPr="005130E3">
              <w:rPr>
                <w:rFonts w:cstheme="minorHAnsi"/>
              </w:rPr>
              <w:t>cause-effect</w:t>
            </w:r>
            <w:r w:rsidR="005130E3" w:rsidRPr="005130E3">
              <w:rPr>
                <w:rFonts w:cstheme="minorHAnsi"/>
              </w:rPr>
              <w:t>.</w:t>
            </w:r>
          </w:p>
          <w:p w:rsidR="005130E3" w:rsidRPr="005130E3" w:rsidRDefault="005130E3" w:rsidP="005130E3">
            <w:pPr>
              <w:rPr>
                <w:rFonts w:cstheme="minorHAnsi"/>
              </w:rPr>
            </w:pPr>
          </w:p>
        </w:tc>
      </w:tr>
    </w:tbl>
    <w:p w:rsidR="00584C01" w:rsidRPr="005130E3" w:rsidRDefault="00760D1A" w:rsidP="001F7EDF">
      <w:pPr>
        <w:spacing w:after="0" w:line="240" w:lineRule="auto"/>
        <w:rPr>
          <w:rFonts w:cstheme="minorHAnsi"/>
          <w:b/>
          <w:sz w:val="16"/>
          <w:szCs w:val="16"/>
        </w:rPr>
      </w:pPr>
      <w:proofErr w:type="gramStart"/>
      <w:r w:rsidRPr="005130E3">
        <w:rPr>
          <w:rFonts w:cstheme="minorHAnsi"/>
          <w:b/>
          <w:sz w:val="16"/>
          <w:szCs w:val="16"/>
        </w:rPr>
        <w:t>+ These PVS were generated by UC ANR personnel through a series of workshops and consultations</w:t>
      </w:r>
      <w:proofErr w:type="gramEnd"/>
      <w:r w:rsidRPr="005130E3">
        <w:rPr>
          <w:rFonts w:cstheme="minorHAnsi"/>
          <w:b/>
          <w:sz w:val="16"/>
          <w:szCs w:val="16"/>
        </w:rPr>
        <w:t xml:space="preserve">. </w:t>
      </w:r>
    </w:p>
    <w:p w:rsid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lastRenderedPageBreak/>
        <w:t xml:space="preserve">UC ANR Public Value Statements and associated Condition Changes. 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:rsid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Promoting economic prosperity in California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5130E3" w:rsidRPr="005130E3" w:rsidRDefault="005130E3" w:rsidP="005130E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individual and household financial stability</w:t>
      </w:r>
    </w:p>
    <w:p w:rsidR="005130E3" w:rsidRPr="005130E3" w:rsidRDefault="005130E3" w:rsidP="005130E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Enhanced community economic development</w:t>
      </w:r>
    </w:p>
    <w:p w:rsidR="005130E3" w:rsidRPr="005130E3" w:rsidRDefault="005130E3" w:rsidP="005130E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animal management, productivity and efficiency</w:t>
      </w:r>
    </w:p>
    <w:p w:rsidR="005130E3" w:rsidRPr="005130E3" w:rsidRDefault="005130E3" w:rsidP="005130E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agriculture and forestry efficiency and profitability</w:t>
      </w:r>
    </w:p>
    <w:p w:rsidR="005130E3" w:rsidRPr="005130E3" w:rsidRDefault="005130E3" w:rsidP="005130E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emerging food economies and markets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:rsid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Safeguarding sufficient, safe, and healthy food for all Californians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5130E3" w:rsidRPr="005130E3" w:rsidRDefault="005130E3" w:rsidP="005130E3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food security</w:t>
      </w:r>
    </w:p>
    <w:p w:rsidR="005130E3" w:rsidRPr="005130E3" w:rsidRDefault="005130E3" w:rsidP="005130E3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food safety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:rsid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Securing safe and healthy environments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5130E3" w:rsidRPr="005130E3" w:rsidRDefault="005130E3" w:rsidP="005130E3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management and use of land</w:t>
      </w:r>
    </w:p>
    <w:p w:rsidR="005130E3" w:rsidRPr="005130E3" w:rsidRDefault="005130E3" w:rsidP="005130E3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air quality</w:t>
      </w:r>
    </w:p>
    <w:p w:rsidR="005130E3" w:rsidRPr="005130E3" w:rsidRDefault="005130E3" w:rsidP="005130E3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Protected and conserved soil quality</w:t>
      </w:r>
    </w:p>
    <w:p w:rsidR="005130E3" w:rsidRPr="005130E3" w:rsidRDefault="005130E3" w:rsidP="005130E3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ecological sustainability of agriculture, landscapes, and forestry</w:t>
      </w:r>
    </w:p>
    <w:p w:rsidR="005130E3" w:rsidRPr="005130E3" w:rsidRDefault="005130E3" w:rsidP="005130E3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water quality</w:t>
      </w:r>
    </w:p>
    <w:p w:rsidR="005130E3" w:rsidRPr="005130E3" w:rsidRDefault="005130E3" w:rsidP="005130E3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water-use efficiency</w:t>
      </w:r>
    </w:p>
    <w:p w:rsidR="005130E3" w:rsidRPr="005130E3" w:rsidRDefault="005130E3" w:rsidP="005130E3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water-supply security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:rsid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Promoting healthy people and communities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5130E3" w:rsidRPr="005130E3" w:rsidRDefault="005130E3" w:rsidP="005130E3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health for all</w:t>
      </w:r>
    </w:p>
    <w:p w:rsidR="005130E3" w:rsidRPr="005130E3" w:rsidRDefault="005130E3" w:rsidP="005130E3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community health and wellness</w:t>
      </w:r>
    </w:p>
    <w:p w:rsidR="005130E3" w:rsidRPr="005130E3" w:rsidRDefault="005130E3" w:rsidP="005130E3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access to positive built and natural environments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:rsid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Developing a qualified workforce for California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5130E3" w:rsidRPr="005130E3" w:rsidRDefault="005130E3" w:rsidP="005130E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workforce retention and competency</w:t>
      </w:r>
    </w:p>
    <w:p w:rsidR="005130E3" w:rsidRPr="005130E3" w:rsidRDefault="005130E3" w:rsidP="005130E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effective public leaders</w:t>
      </w:r>
    </w:p>
    <w:p w:rsidR="005130E3" w:rsidRPr="005130E3" w:rsidRDefault="005130E3" w:rsidP="005130E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college readiness and access</w:t>
      </w:r>
    </w:p>
    <w:p w:rsidR="005130E3" w:rsidRPr="005130E3" w:rsidRDefault="005130E3" w:rsidP="005130E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civic engagement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:rsid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Building climate-resilient communities and ecosystems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5130E3" w:rsidRPr="005130E3" w:rsidRDefault="005130E3" w:rsidP="005130E3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preparedness and resilience to extreme weather and climate change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:rsidR="005130E3" w:rsidRDefault="005130E3" w:rsidP="005130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Developing an inclusive and equitable society</w:t>
      </w:r>
    </w:p>
    <w:p w:rsidR="005130E3" w:rsidRPr="005130E3" w:rsidRDefault="005130E3" w:rsidP="005130E3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5130E3" w:rsidRPr="005130E3" w:rsidRDefault="005130E3" w:rsidP="005130E3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living and working conditions for California's food system and farm workers</w:t>
      </w:r>
    </w:p>
    <w:p w:rsidR="005130E3" w:rsidRPr="005130E3" w:rsidRDefault="005130E3" w:rsidP="005130E3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diversity, inclusiveness, and cultural competency in California's workplaces</w:t>
      </w:r>
    </w:p>
    <w:p w:rsidR="005130E3" w:rsidRPr="005130E3" w:rsidRDefault="005130E3" w:rsidP="005130E3">
      <w:pPr>
        <w:spacing w:after="0" w:line="240" w:lineRule="auto"/>
        <w:rPr>
          <w:rFonts w:cstheme="minorHAnsi"/>
          <w:b/>
          <w:sz w:val="16"/>
          <w:szCs w:val="16"/>
        </w:rPr>
      </w:pPr>
    </w:p>
    <w:sectPr w:rsidR="005130E3" w:rsidRPr="005130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E3" w:rsidRDefault="00FB7AE3" w:rsidP="00760D1A">
      <w:pPr>
        <w:spacing w:after="0" w:line="240" w:lineRule="auto"/>
      </w:pPr>
      <w:r>
        <w:separator/>
      </w:r>
    </w:p>
  </w:endnote>
  <w:endnote w:type="continuationSeparator" w:id="0">
    <w:p w:rsidR="00FB7AE3" w:rsidRDefault="00FB7AE3" w:rsidP="0076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539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36D" w:rsidRDefault="000F2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0D1A" w:rsidRDefault="00760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E3" w:rsidRDefault="00FB7AE3" w:rsidP="00760D1A">
      <w:pPr>
        <w:spacing w:after="0" w:line="240" w:lineRule="auto"/>
      </w:pPr>
      <w:r>
        <w:separator/>
      </w:r>
    </w:p>
  </w:footnote>
  <w:footnote w:type="continuationSeparator" w:id="0">
    <w:p w:rsidR="00FB7AE3" w:rsidRDefault="00FB7AE3" w:rsidP="0076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65" w:rsidRDefault="00095C6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3286125" cy="379168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 ANR wa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37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4D"/>
    <w:multiLevelType w:val="multilevel"/>
    <w:tmpl w:val="8A08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EB0"/>
    <w:multiLevelType w:val="hybridMultilevel"/>
    <w:tmpl w:val="B6F8C24A"/>
    <w:lvl w:ilvl="0" w:tplc="086C6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C3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CB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07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84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E4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04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E5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3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A28ED"/>
    <w:multiLevelType w:val="multilevel"/>
    <w:tmpl w:val="B944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A8747F"/>
    <w:multiLevelType w:val="multilevel"/>
    <w:tmpl w:val="EA6A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F7BF6"/>
    <w:multiLevelType w:val="multilevel"/>
    <w:tmpl w:val="BF9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14480"/>
    <w:multiLevelType w:val="multilevel"/>
    <w:tmpl w:val="0BDC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730BA"/>
    <w:multiLevelType w:val="hybridMultilevel"/>
    <w:tmpl w:val="2B92D724"/>
    <w:lvl w:ilvl="0" w:tplc="02AE3F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436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0F1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264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4F5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854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A7F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96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80B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8E79BE"/>
    <w:multiLevelType w:val="hybridMultilevel"/>
    <w:tmpl w:val="7C1E0DF8"/>
    <w:lvl w:ilvl="0" w:tplc="3E1C2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4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09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C8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61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40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E7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48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C0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4E689C"/>
    <w:multiLevelType w:val="hybridMultilevel"/>
    <w:tmpl w:val="0A56E3B8"/>
    <w:lvl w:ilvl="0" w:tplc="BCE8C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A0C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CC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CD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C3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6B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08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40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D426F6"/>
    <w:multiLevelType w:val="hybridMultilevel"/>
    <w:tmpl w:val="CD9C8608"/>
    <w:lvl w:ilvl="0" w:tplc="45100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09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8F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06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AC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0F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C1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A2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E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5D24D3"/>
    <w:multiLevelType w:val="multilevel"/>
    <w:tmpl w:val="24D2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C0F3B6E"/>
    <w:multiLevelType w:val="hybridMultilevel"/>
    <w:tmpl w:val="3F32E358"/>
    <w:lvl w:ilvl="0" w:tplc="6D745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A9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8D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AB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A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63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2F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4C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6D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CD49A3"/>
    <w:multiLevelType w:val="hybridMultilevel"/>
    <w:tmpl w:val="53F435C8"/>
    <w:lvl w:ilvl="0" w:tplc="A3AA53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0C3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650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2F0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CD9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CE5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E91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6A5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6D8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6611EB"/>
    <w:multiLevelType w:val="multilevel"/>
    <w:tmpl w:val="A65A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9D1B3C"/>
    <w:multiLevelType w:val="hybridMultilevel"/>
    <w:tmpl w:val="F3B4DCE0"/>
    <w:lvl w:ilvl="0" w:tplc="35AEB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E3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CE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8A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D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E9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C2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24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A4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8F6AB5"/>
    <w:multiLevelType w:val="hybridMultilevel"/>
    <w:tmpl w:val="E24282C8"/>
    <w:lvl w:ilvl="0" w:tplc="BFD4D9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8A7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239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C5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855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4DD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C6A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81D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004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01"/>
    <w:rsid w:val="0000430A"/>
    <w:rsid w:val="00095C65"/>
    <w:rsid w:val="000F236D"/>
    <w:rsid w:val="00130EF1"/>
    <w:rsid w:val="001F7EDF"/>
    <w:rsid w:val="003357D9"/>
    <w:rsid w:val="00410E93"/>
    <w:rsid w:val="00457FD2"/>
    <w:rsid w:val="004F60B4"/>
    <w:rsid w:val="005130E3"/>
    <w:rsid w:val="00584C01"/>
    <w:rsid w:val="00591F44"/>
    <w:rsid w:val="00683522"/>
    <w:rsid w:val="00760D1A"/>
    <w:rsid w:val="007A6A47"/>
    <w:rsid w:val="008A42B1"/>
    <w:rsid w:val="0093099B"/>
    <w:rsid w:val="00940DF7"/>
    <w:rsid w:val="00A75806"/>
    <w:rsid w:val="00BB5F92"/>
    <w:rsid w:val="00F11CC2"/>
    <w:rsid w:val="00FB7AE3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B1E04C-38B1-485F-AB7C-685C4E6A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F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E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D1A"/>
  </w:style>
  <w:style w:type="paragraph" w:styleId="Footer">
    <w:name w:val="footer"/>
    <w:basedOn w:val="Normal"/>
    <w:link w:val="FooterChar"/>
    <w:uiPriority w:val="99"/>
    <w:unhideWhenUsed/>
    <w:rsid w:val="00760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D1A"/>
  </w:style>
  <w:style w:type="character" w:styleId="Strong">
    <w:name w:val="Strong"/>
    <w:basedOn w:val="DefaultParagraphFont"/>
    <w:uiPriority w:val="22"/>
    <w:qFormat/>
    <w:rsid w:val="00513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33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120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1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7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6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26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1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9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7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32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87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3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8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59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57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05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8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36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9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06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23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58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5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2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33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15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1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6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1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0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6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9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6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0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0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Bell</dc:creator>
  <cp:keywords/>
  <dc:description/>
  <cp:lastModifiedBy>Mark Bell</cp:lastModifiedBy>
  <cp:revision>7</cp:revision>
  <dcterms:created xsi:type="dcterms:W3CDTF">2018-06-18T15:03:00Z</dcterms:created>
  <dcterms:modified xsi:type="dcterms:W3CDTF">2018-06-18T15:21:00Z</dcterms:modified>
</cp:coreProperties>
</file>