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tblBorders>
        <w:tblCellMar>
          <w:left w:w="0" w:type="dxa"/>
          <w:right w:w="0" w:type="dxa"/>
        </w:tblCellMar>
        <w:tblLook w:val="04A0" w:firstRow="1" w:lastRow="0" w:firstColumn="1" w:lastColumn="0" w:noHBand="0" w:noVBand="1"/>
      </w:tblPr>
      <w:tblGrid>
        <w:gridCol w:w="1439"/>
        <w:gridCol w:w="6481"/>
        <w:gridCol w:w="1440"/>
      </w:tblGrid>
      <w:tr w:rsidR="000412A6" w:rsidRPr="000412A6" w14:paraId="5E517288" w14:textId="77777777" w:rsidTr="00520546">
        <w:tc>
          <w:tcPr>
            <w:tcW w:w="769" w:type="pct"/>
            <w:tcBorders>
              <w:top w:val="nil"/>
              <w:left w:val="nil"/>
              <w:bottom w:val="single" w:sz="4" w:space="0" w:color="auto"/>
              <w:right w:val="nil"/>
            </w:tcBorders>
            <w:shd w:val="clear" w:color="auto" w:fill="auto"/>
            <w:vAlign w:val="bottom"/>
            <w:hideMark/>
          </w:tcPr>
          <w:p w14:paraId="25560D76" w14:textId="1FEC3C6B" w:rsidR="00711131" w:rsidRPr="000412A6" w:rsidRDefault="00711131" w:rsidP="002A3237">
            <w:pPr>
              <w:tabs>
                <w:tab w:val="left" w:pos="1440"/>
                <w:tab w:val="left" w:pos="7920"/>
              </w:tabs>
              <w:rPr>
                <w:b/>
                <w:sz w:val="22"/>
                <w:szCs w:val="22"/>
              </w:rPr>
            </w:pPr>
            <w:bookmarkStart w:id="0" w:name="_GoBack"/>
            <w:bookmarkEnd w:id="0"/>
            <w:r w:rsidRPr="000412A6">
              <w:rPr>
                <w:b/>
                <w:sz w:val="22"/>
                <w:szCs w:val="22"/>
              </w:rPr>
              <w:t xml:space="preserve">Project </w:t>
            </w:r>
            <w:r w:rsidR="00EC1DDD">
              <w:rPr>
                <w:b/>
                <w:sz w:val="22"/>
                <w:szCs w:val="22"/>
              </w:rPr>
              <w:t>47</w:t>
            </w:r>
          </w:p>
        </w:tc>
        <w:tc>
          <w:tcPr>
            <w:tcW w:w="3462" w:type="pct"/>
            <w:tcBorders>
              <w:top w:val="nil"/>
              <w:left w:val="nil"/>
              <w:bottom w:val="single" w:sz="4" w:space="0" w:color="auto"/>
              <w:right w:val="nil"/>
            </w:tcBorders>
            <w:shd w:val="clear" w:color="auto" w:fill="auto"/>
            <w:vAlign w:val="bottom"/>
            <w:hideMark/>
          </w:tcPr>
          <w:p w14:paraId="714F26A8" w14:textId="333D8C51" w:rsidR="00711131" w:rsidRPr="000412A6" w:rsidRDefault="00EC1DDD" w:rsidP="002A3237">
            <w:pPr>
              <w:tabs>
                <w:tab w:val="left" w:pos="1440"/>
                <w:tab w:val="left" w:pos="7920"/>
              </w:tabs>
              <w:rPr>
                <w:b/>
                <w:sz w:val="22"/>
                <w:szCs w:val="22"/>
              </w:rPr>
            </w:pPr>
            <w:r w:rsidRPr="00EC1DDD">
              <w:rPr>
                <w:b/>
                <w:sz w:val="22"/>
                <w:szCs w:val="22"/>
              </w:rPr>
              <w:t>The Regents of the University of California, Cooperative Extension</w:t>
            </w:r>
          </w:p>
        </w:tc>
        <w:tc>
          <w:tcPr>
            <w:tcW w:w="769" w:type="pct"/>
            <w:tcBorders>
              <w:top w:val="nil"/>
              <w:left w:val="nil"/>
              <w:bottom w:val="single" w:sz="4" w:space="0" w:color="auto"/>
              <w:right w:val="nil"/>
            </w:tcBorders>
            <w:shd w:val="clear" w:color="auto" w:fill="auto"/>
            <w:vAlign w:val="bottom"/>
            <w:hideMark/>
          </w:tcPr>
          <w:p w14:paraId="048ADD1E" w14:textId="73BB265F" w:rsidR="00711131" w:rsidRPr="000412A6" w:rsidRDefault="00EC1DDD" w:rsidP="002A3237">
            <w:pPr>
              <w:tabs>
                <w:tab w:val="left" w:pos="1440"/>
                <w:tab w:val="left" w:pos="7920"/>
              </w:tabs>
              <w:jc w:val="right"/>
              <w:rPr>
                <w:b/>
                <w:sz w:val="22"/>
                <w:szCs w:val="22"/>
              </w:rPr>
            </w:pPr>
            <w:r>
              <w:rPr>
                <w:b/>
                <w:sz w:val="22"/>
                <w:szCs w:val="22"/>
              </w:rPr>
              <w:t>$</w:t>
            </w:r>
            <w:r w:rsidRPr="00EC1DDD">
              <w:rPr>
                <w:b/>
                <w:sz w:val="22"/>
                <w:szCs w:val="22"/>
              </w:rPr>
              <w:t>166</w:t>
            </w:r>
            <w:r>
              <w:rPr>
                <w:b/>
                <w:sz w:val="22"/>
                <w:szCs w:val="22"/>
              </w:rPr>
              <w:t>,</w:t>
            </w:r>
            <w:r w:rsidRPr="00EC1DDD">
              <w:rPr>
                <w:b/>
                <w:sz w:val="22"/>
                <w:szCs w:val="22"/>
              </w:rPr>
              <w:t>000</w:t>
            </w:r>
          </w:p>
        </w:tc>
      </w:tr>
    </w:tbl>
    <w:p w14:paraId="78FB2CAB" w14:textId="77777777" w:rsidR="000412A6" w:rsidRPr="000412A6" w:rsidRDefault="000412A6" w:rsidP="005E6AA8">
      <w:pPr>
        <w:rPr>
          <w:sz w:val="22"/>
          <w:szCs w:val="22"/>
        </w:rPr>
      </w:pPr>
    </w:p>
    <w:p w14:paraId="0D0B43FC" w14:textId="40F6324F" w:rsidR="000412A6" w:rsidRPr="000412A6" w:rsidRDefault="000412A6" w:rsidP="005E6AA8">
      <w:pPr>
        <w:rPr>
          <w:sz w:val="22"/>
          <w:szCs w:val="22"/>
        </w:rPr>
      </w:pPr>
      <w:r w:rsidRPr="000412A6">
        <w:rPr>
          <w:b/>
          <w:sz w:val="22"/>
          <w:szCs w:val="22"/>
        </w:rPr>
        <w:t>PROJECT TITLE</w:t>
      </w:r>
      <w:r w:rsidRPr="000412A6">
        <w:rPr>
          <w:sz w:val="22"/>
          <w:szCs w:val="22"/>
        </w:rPr>
        <w:t xml:space="preserve"> </w:t>
      </w:r>
    </w:p>
    <w:p w14:paraId="5EB29926" w14:textId="6D0A2B58" w:rsidR="000412A6" w:rsidRPr="00EC1DDD" w:rsidRDefault="00EC1DDD" w:rsidP="00B50C42">
      <w:pPr>
        <w:rPr>
          <w:sz w:val="22"/>
          <w:szCs w:val="22"/>
        </w:rPr>
      </w:pPr>
      <w:r w:rsidRPr="00EC1DDD">
        <w:rPr>
          <w:sz w:val="22"/>
          <w:szCs w:val="22"/>
        </w:rPr>
        <w:t>Understanding and Controlling Ice Nucleating Bacteria to Prevent Frost in Vineyards</w:t>
      </w:r>
    </w:p>
    <w:p w14:paraId="3A2DC163" w14:textId="77777777" w:rsidR="00EC1DDD" w:rsidRPr="000412A6" w:rsidRDefault="00EC1DDD" w:rsidP="00B50C42">
      <w:pPr>
        <w:rPr>
          <w:b/>
          <w:sz w:val="22"/>
          <w:szCs w:val="22"/>
        </w:rPr>
      </w:pPr>
    </w:p>
    <w:p w14:paraId="49055D09" w14:textId="23684FC4" w:rsidR="000412A6" w:rsidRPr="000412A6" w:rsidRDefault="000412A6" w:rsidP="00B50C42">
      <w:pPr>
        <w:rPr>
          <w:b/>
          <w:sz w:val="22"/>
          <w:szCs w:val="22"/>
        </w:rPr>
      </w:pPr>
      <w:r w:rsidRPr="000412A6">
        <w:rPr>
          <w:b/>
          <w:sz w:val="22"/>
          <w:szCs w:val="22"/>
        </w:rPr>
        <w:t>PROJECT</w:t>
      </w:r>
      <w:r w:rsidR="007339E1">
        <w:rPr>
          <w:b/>
          <w:sz w:val="22"/>
          <w:szCs w:val="22"/>
        </w:rPr>
        <w:t xml:space="preserve"> DURATION</w:t>
      </w:r>
    </w:p>
    <w:p w14:paraId="3A656BD7" w14:textId="094DC443" w:rsidR="000412A6" w:rsidRPr="00EC1DDD" w:rsidRDefault="000412A6" w:rsidP="00B50C42">
      <w:pPr>
        <w:rPr>
          <w:sz w:val="22"/>
          <w:szCs w:val="22"/>
        </w:rPr>
      </w:pPr>
      <w:r w:rsidRPr="000412A6">
        <w:rPr>
          <w:b/>
          <w:sz w:val="22"/>
          <w:szCs w:val="22"/>
        </w:rPr>
        <w:t>Start D</w:t>
      </w:r>
      <w:r w:rsidRPr="00EC1DDD">
        <w:rPr>
          <w:b/>
          <w:sz w:val="22"/>
          <w:szCs w:val="22"/>
        </w:rPr>
        <w:t>ate:</w:t>
      </w:r>
      <w:r w:rsidRPr="00EC1DDD">
        <w:rPr>
          <w:sz w:val="22"/>
          <w:szCs w:val="22"/>
        </w:rPr>
        <w:t xml:space="preserve"> </w:t>
      </w:r>
      <w:r w:rsidR="00F55B94">
        <w:rPr>
          <w:sz w:val="22"/>
          <w:szCs w:val="22"/>
        </w:rPr>
        <w:t xml:space="preserve">October </w:t>
      </w:r>
      <w:r w:rsidR="00EC1DDD" w:rsidRPr="00EC1DDD">
        <w:rPr>
          <w:sz w:val="22"/>
          <w:szCs w:val="22"/>
        </w:rPr>
        <w:t>1</w:t>
      </w:r>
      <w:r w:rsidR="00F55B94">
        <w:rPr>
          <w:sz w:val="22"/>
          <w:szCs w:val="22"/>
        </w:rPr>
        <w:t xml:space="preserve">, </w:t>
      </w:r>
      <w:r w:rsidR="00EC1DDD" w:rsidRPr="00EC1DDD">
        <w:rPr>
          <w:sz w:val="22"/>
          <w:szCs w:val="22"/>
        </w:rPr>
        <w:t>2016</w:t>
      </w:r>
      <w:r w:rsidR="00EC1DDD" w:rsidRPr="00EC1DDD">
        <w:rPr>
          <w:sz w:val="22"/>
          <w:szCs w:val="22"/>
        </w:rPr>
        <w:tab/>
      </w:r>
    </w:p>
    <w:p w14:paraId="4FC93FD0" w14:textId="482B3A7C" w:rsidR="00B50C42" w:rsidRPr="00EC1DDD" w:rsidRDefault="000412A6" w:rsidP="00B50C42">
      <w:pPr>
        <w:rPr>
          <w:sz w:val="22"/>
          <w:szCs w:val="22"/>
        </w:rPr>
      </w:pPr>
      <w:r w:rsidRPr="00EC1DDD">
        <w:rPr>
          <w:b/>
          <w:sz w:val="22"/>
          <w:szCs w:val="22"/>
        </w:rPr>
        <w:t xml:space="preserve">End Date: </w:t>
      </w:r>
      <w:r w:rsidR="00F55B94">
        <w:rPr>
          <w:sz w:val="22"/>
          <w:szCs w:val="22"/>
        </w:rPr>
        <w:t xml:space="preserve">March </w:t>
      </w:r>
      <w:r w:rsidR="00EC1DDD" w:rsidRPr="00EC1DDD">
        <w:rPr>
          <w:sz w:val="22"/>
          <w:szCs w:val="22"/>
        </w:rPr>
        <w:t>31</w:t>
      </w:r>
      <w:r w:rsidR="00F55B94">
        <w:rPr>
          <w:sz w:val="22"/>
          <w:szCs w:val="22"/>
        </w:rPr>
        <w:t xml:space="preserve">, </w:t>
      </w:r>
      <w:r w:rsidR="00EC1DDD" w:rsidRPr="00EC1DDD">
        <w:rPr>
          <w:sz w:val="22"/>
          <w:szCs w:val="22"/>
        </w:rPr>
        <w:t>2019</w:t>
      </w:r>
    </w:p>
    <w:p w14:paraId="6EE8AF20" w14:textId="77777777" w:rsidR="00B50C42" w:rsidRDefault="00B50C42" w:rsidP="00B50C42">
      <w:pPr>
        <w:rPr>
          <w:b/>
          <w:sz w:val="22"/>
          <w:szCs w:val="22"/>
        </w:rPr>
      </w:pPr>
    </w:p>
    <w:p w14:paraId="1D87767A" w14:textId="22848C5E" w:rsidR="000412A6" w:rsidRPr="00EC1DDD" w:rsidRDefault="000412A6" w:rsidP="00B50C42">
      <w:pPr>
        <w:rPr>
          <w:b/>
          <w:sz w:val="22"/>
          <w:szCs w:val="22"/>
        </w:rPr>
      </w:pPr>
      <w:r w:rsidRPr="000412A6">
        <w:rPr>
          <w:b/>
          <w:sz w:val="22"/>
          <w:szCs w:val="22"/>
        </w:rPr>
        <w:t>SUMM</w:t>
      </w:r>
      <w:r w:rsidRPr="00EC1DDD">
        <w:rPr>
          <w:b/>
          <w:sz w:val="22"/>
          <w:szCs w:val="22"/>
        </w:rPr>
        <w:t>ARY</w:t>
      </w:r>
    </w:p>
    <w:p w14:paraId="0C844EE1" w14:textId="7AB6DB1D" w:rsidR="00580A0A" w:rsidRPr="00EC1DDD" w:rsidRDefault="00EC1DDD" w:rsidP="005E6AA8">
      <w:pPr>
        <w:rPr>
          <w:sz w:val="22"/>
          <w:szCs w:val="22"/>
        </w:rPr>
      </w:pPr>
      <w:r w:rsidRPr="00EC1DDD">
        <w:rPr>
          <w:sz w:val="22"/>
          <w:szCs w:val="22"/>
        </w:rPr>
        <w:t>Grapes are damaged when tissues freeze in spring frosts. Frost damage is triggered by certain bacteria that catalyze ice formation near 32 degrees Fahrenheit. Without those bacteria, grapes can supercool as low as 25 degrees Fahrenheit and avoid damaging ice formation. Overhead sprinklers can prevent damage to vines, but it takes considerable water, which is not always available. The use of wind machines for frost control is expensive, energy demanding, and noisy, requiring air inversions to work. Understanding the microbiology of grape vines will enable farming practices that avoid damaging ice formation without the need to warm plants by unsustainable methods, reducing water and energy demand. The project will research strategies to enable grapes to tolerate cold temperatures by reducing ice nucleating bacteria on leaves and by selecting and managing cover crops that do not support ice nucleating bacteria that migrate to grapes.</w:t>
      </w:r>
    </w:p>
    <w:p w14:paraId="5400E676" w14:textId="77777777" w:rsidR="00EC1DDD" w:rsidRPr="00EC1DDD" w:rsidRDefault="00EC1DDD" w:rsidP="005E6AA8">
      <w:pPr>
        <w:rPr>
          <w:b/>
          <w:sz w:val="22"/>
          <w:szCs w:val="22"/>
        </w:rPr>
      </w:pPr>
    </w:p>
    <w:p w14:paraId="37FDE912" w14:textId="5209C8C4" w:rsidR="000412A6" w:rsidRDefault="000412A6" w:rsidP="005E6AA8">
      <w:pPr>
        <w:rPr>
          <w:b/>
          <w:sz w:val="22"/>
          <w:szCs w:val="22"/>
        </w:rPr>
      </w:pPr>
      <w:r w:rsidRPr="000412A6">
        <w:rPr>
          <w:b/>
          <w:sz w:val="22"/>
          <w:szCs w:val="22"/>
        </w:rPr>
        <w:t>PROJECT PURPOSE</w:t>
      </w:r>
    </w:p>
    <w:p w14:paraId="22E339B2" w14:textId="5C67E024" w:rsidR="000412A6" w:rsidRPr="000412A6" w:rsidRDefault="000412A6" w:rsidP="005E6AA8">
      <w:pPr>
        <w:rPr>
          <w:b/>
          <w:sz w:val="22"/>
          <w:szCs w:val="22"/>
        </w:rPr>
      </w:pPr>
      <w:r w:rsidRPr="000412A6">
        <w:rPr>
          <w:b/>
          <w:sz w:val="22"/>
          <w:szCs w:val="22"/>
        </w:rPr>
        <w:t>Issue, Problem or Need</w:t>
      </w:r>
    </w:p>
    <w:p w14:paraId="37ACFDA7" w14:textId="3D6F7246" w:rsidR="000412A6" w:rsidRPr="00C7533B" w:rsidRDefault="00C7533B" w:rsidP="00580A0A">
      <w:pPr>
        <w:rPr>
          <w:sz w:val="22"/>
          <w:szCs w:val="22"/>
        </w:rPr>
      </w:pPr>
      <w:r w:rsidRPr="00C7533B">
        <w:rPr>
          <w:sz w:val="22"/>
          <w:szCs w:val="22"/>
        </w:rPr>
        <w:t>Grape vines need to be protected from freezing as temperatures below 32 degrees F</w:t>
      </w:r>
      <w:r w:rsidR="00F55B94">
        <w:rPr>
          <w:sz w:val="22"/>
          <w:szCs w:val="22"/>
        </w:rPr>
        <w:t>ahrenheit</w:t>
      </w:r>
      <w:r w:rsidRPr="00C7533B">
        <w:rPr>
          <w:sz w:val="22"/>
          <w:szCs w:val="22"/>
        </w:rPr>
        <w:t xml:space="preserve"> will damage green tissue resulting in serious crop loss. Sprinkler frost protection requires significant water which may not be available during drought. Wind machines use large amounts of fuel, and are noisy. </w:t>
      </w:r>
      <w:r w:rsidR="00F55B94">
        <w:rPr>
          <w:sz w:val="22"/>
          <w:szCs w:val="22"/>
        </w:rPr>
        <w:t xml:space="preserve">This research </w:t>
      </w:r>
      <w:r w:rsidRPr="00C7533B">
        <w:rPr>
          <w:sz w:val="22"/>
          <w:szCs w:val="22"/>
        </w:rPr>
        <w:t>proposes controlling ice nucleating bacteria with copper sprays and competitive bacteria. Without ice nucleating bacteria, wine grapes can drop to about 28 degrees F</w:t>
      </w:r>
      <w:r w:rsidR="00F55B94">
        <w:rPr>
          <w:sz w:val="22"/>
          <w:szCs w:val="22"/>
        </w:rPr>
        <w:t>ahrenheit</w:t>
      </w:r>
      <w:r w:rsidRPr="00C7533B">
        <w:rPr>
          <w:sz w:val="22"/>
          <w:szCs w:val="22"/>
        </w:rPr>
        <w:t xml:space="preserve"> without damaging tissue.</w:t>
      </w:r>
    </w:p>
    <w:p w14:paraId="188F0A79" w14:textId="77777777" w:rsidR="00C7533B" w:rsidRPr="00C7533B" w:rsidRDefault="00C7533B" w:rsidP="00580A0A">
      <w:pPr>
        <w:rPr>
          <w:sz w:val="22"/>
          <w:szCs w:val="22"/>
        </w:rPr>
      </w:pPr>
    </w:p>
    <w:p w14:paraId="42917329" w14:textId="7D42AD6C" w:rsidR="00C7533B" w:rsidRPr="00C7533B" w:rsidRDefault="00C7533B" w:rsidP="00580A0A">
      <w:pPr>
        <w:rPr>
          <w:sz w:val="22"/>
          <w:szCs w:val="22"/>
        </w:rPr>
      </w:pPr>
      <w:r w:rsidRPr="00C7533B">
        <w:rPr>
          <w:sz w:val="22"/>
          <w:szCs w:val="22"/>
        </w:rPr>
        <w:t xml:space="preserve">Losses from frost are a potential problem every year, and affect nearly 250,000 acres of wine grapes in </w:t>
      </w:r>
      <w:r w:rsidR="00F55B94">
        <w:rPr>
          <w:sz w:val="22"/>
          <w:szCs w:val="22"/>
        </w:rPr>
        <w:t>California</w:t>
      </w:r>
      <w:r w:rsidRPr="00C7533B">
        <w:rPr>
          <w:sz w:val="22"/>
          <w:szCs w:val="22"/>
        </w:rPr>
        <w:t>. Frost protection with sprinklers requires copious water, which is difficult in drought years and interferes with endangered species habitat if surface water is used. Frost fans are expensive, noisy and use considerable expensive fuel. Additionally, they only work when atmospheric inversions are present. Controlling ice nucleating bacteria is a low input frost prevention method.</w:t>
      </w:r>
    </w:p>
    <w:p w14:paraId="768E829A" w14:textId="77777777" w:rsidR="00C7533B" w:rsidRPr="00C7533B" w:rsidRDefault="00C7533B" w:rsidP="00580A0A">
      <w:pPr>
        <w:rPr>
          <w:sz w:val="22"/>
          <w:szCs w:val="22"/>
        </w:rPr>
      </w:pPr>
    </w:p>
    <w:p w14:paraId="54353DBD" w14:textId="56E9681D" w:rsidR="00C7533B" w:rsidRPr="00C7533B" w:rsidRDefault="00F55B94" w:rsidP="00C7533B">
      <w:pPr>
        <w:rPr>
          <w:sz w:val="22"/>
          <w:szCs w:val="22"/>
        </w:rPr>
      </w:pPr>
      <w:r>
        <w:rPr>
          <w:sz w:val="22"/>
          <w:szCs w:val="22"/>
        </w:rPr>
        <w:t xml:space="preserve">This project will: </w:t>
      </w:r>
      <w:r w:rsidR="00C7533B" w:rsidRPr="00C7533B">
        <w:rPr>
          <w:sz w:val="22"/>
          <w:szCs w:val="22"/>
        </w:rPr>
        <w:t>1</w:t>
      </w:r>
      <w:r>
        <w:rPr>
          <w:sz w:val="22"/>
          <w:szCs w:val="22"/>
        </w:rPr>
        <w:t>)</w:t>
      </w:r>
      <w:r w:rsidR="00C7533B" w:rsidRPr="00C7533B">
        <w:rPr>
          <w:sz w:val="22"/>
          <w:szCs w:val="22"/>
        </w:rPr>
        <w:t xml:space="preserve"> Determine how ice nucleating bacteria are growing and moving onto emerging green grapevine tissue in the spring</w:t>
      </w:r>
      <w:r>
        <w:rPr>
          <w:sz w:val="22"/>
          <w:szCs w:val="22"/>
        </w:rPr>
        <w:t xml:space="preserve">; </w:t>
      </w:r>
      <w:r w:rsidR="00C7533B" w:rsidRPr="00C7533B">
        <w:rPr>
          <w:sz w:val="22"/>
          <w:szCs w:val="22"/>
        </w:rPr>
        <w:t>2</w:t>
      </w:r>
      <w:r>
        <w:rPr>
          <w:sz w:val="22"/>
          <w:szCs w:val="22"/>
        </w:rPr>
        <w:t>)</w:t>
      </w:r>
      <w:r w:rsidR="00C7533B" w:rsidRPr="00C7533B">
        <w:rPr>
          <w:sz w:val="22"/>
          <w:szCs w:val="22"/>
        </w:rPr>
        <w:t xml:space="preserve"> Determine if small amounts of copper s</w:t>
      </w:r>
      <w:r>
        <w:rPr>
          <w:sz w:val="22"/>
          <w:szCs w:val="22"/>
        </w:rPr>
        <w:t>p</w:t>
      </w:r>
      <w:r w:rsidR="00C7533B" w:rsidRPr="00C7533B">
        <w:rPr>
          <w:sz w:val="22"/>
          <w:szCs w:val="22"/>
        </w:rPr>
        <w:t>rayed on vines can prevent ice nucleating bacteria from causing frost</w:t>
      </w:r>
      <w:r>
        <w:rPr>
          <w:sz w:val="22"/>
          <w:szCs w:val="22"/>
        </w:rPr>
        <w:t xml:space="preserve">; </w:t>
      </w:r>
      <w:r w:rsidR="00C7533B" w:rsidRPr="00C7533B">
        <w:rPr>
          <w:sz w:val="22"/>
          <w:szCs w:val="22"/>
        </w:rPr>
        <w:t>3</w:t>
      </w:r>
      <w:r>
        <w:rPr>
          <w:sz w:val="22"/>
          <w:szCs w:val="22"/>
        </w:rPr>
        <w:t>)</w:t>
      </w:r>
      <w:r w:rsidR="00C7533B" w:rsidRPr="00C7533B">
        <w:rPr>
          <w:sz w:val="22"/>
          <w:szCs w:val="22"/>
        </w:rPr>
        <w:t xml:space="preserve"> Investigate if competitive bacteria can be used to prevent ice nucleating bacteria from growing on treated grape </w:t>
      </w:r>
      <w:r>
        <w:rPr>
          <w:sz w:val="22"/>
          <w:szCs w:val="22"/>
        </w:rPr>
        <w:t xml:space="preserve">tissue; and </w:t>
      </w:r>
      <w:r w:rsidR="00C7533B" w:rsidRPr="00C7533B">
        <w:rPr>
          <w:sz w:val="22"/>
          <w:szCs w:val="22"/>
        </w:rPr>
        <w:t>4</w:t>
      </w:r>
      <w:r>
        <w:rPr>
          <w:sz w:val="22"/>
          <w:szCs w:val="22"/>
        </w:rPr>
        <w:t>)</w:t>
      </w:r>
      <w:r w:rsidR="00C7533B" w:rsidRPr="00C7533B">
        <w:rPr>
          <w:sz w:val="22"/>
          <w:szCs w:val="22"/>
        </w:rPr>
        <w:t xml:space="preserve"> Investigate how cover crops and vineyard floor management affect vineyard microbial ecology to minimize ice nucleating bacteria populations.</w:t>
      </w:r>
    </w:p>
    <w:p w14:paraId="6E5D63F9" w14:textId="77777777" w:rsidR="00C7533B" w:rsidRPr="00C7533B" w:rsidRDefault="00C7533B" w:rsidP="00C7533B">
      <w:pPr>
        <w:rPr>
          <w:sz w:val="22"/>
          <w:szCs w:val="22"/>
        </w:rPr>
      </w:pPr>
    </w:p>
    <w:p w14:paraId="0FD14245" w14:textId="2E504151" w:rsidR="00C7533B" w:rsidRPr="00C7533B" w:rsidRDefault="00C7533B" w:rsidP="00C7533B">
      <w:pPr>
        <w:rPr>
          <w:sz w:val="22"/>
          <w:szCs w:val="22"/>
        </w:rPr>
      </w:pPr>
      <w:r w:rsidRPr="00C7533B">
        <w:rPr>
          <w:sz w:val="22"/>
          <w:szCs w:val="22"/>
        </w:rPr>
        <w:t xml:space="preserve">Copper sprays to control ice nucleating bacteria are applied precisely to emerging vine tissue, less than </w:t>
      </w:r>
      <w:r w:rsidR="00F55B94">
        <w:rPr>
          <w:sz w:val="22"/>
          <w:szCs w:val="22"/>
        </w:rPr>
        <w:t>0</w:t>
      </w:r>
      <w:r w:rsidRPr="00C7533B">
        <w:rPr>
          <w:sz w:val="22"/>
          <w:szCs w:val="22"/>
        </w:rPr>
        <w:t xml:space="preserve">.75 </w:t>
      </w:r>
      <w:r w:rsidR="00F55B94">
        <w:rPr>
          <w:sz w:val="22"/>
          <w:szCs w:val="22"/>
        </w:rPr>
        <w:t xml:space="preserve">pounds per </w:t>
      </w:r>
      <w:r w:rsidRPr="00C7533B">
        <w:rPr>
          <w:sz w:val="22"/>
          <w:szCs w:val="22"/>
        </w:rPr>
        <w:t xml:space="preserve">acre per application and give protection for about </w:t>
      </w:r>
      <w:r w:rsidR="00F55B94">
        <w:rPr>
          <w:sz w:val="22"/>
          <w:szCs w:val="22"/>
        </w:rPr>
        <w:t>five</w:t>
      </w:r>
      <w:r w:rsidRPr="00C7533B">
        <w:rPr>
          <w:sz w:val="22"/>
          <w:szCs w:val="22"/>
        </w:rPr>
        <w:t xml:space="preserve"> days. </w:t>
      </w:r>
      <w:r w:rsidR="00F55B94">
        <w:rPr>
          <w:sz w:val="22"/>
          <w:szCs w:val="22"/>
        </w:rPr>
        <w:t>In m</w:t>
      </w:r>
      <w:r w:rsidRPr="00C7533B">
        <w:rPr>
          <w:sz w:val="22"/>
          <w:szCs w:val="22"/>
        </w:rPr>
        <w:t xml:space="preserve">ost years, </w:t>
      </w:r>
      <w:r w:rsidR="00F55B94">
        <w:rPr>
          <w:sz w:val="22"/>
          <w:szCs w:val="22"/>
        </w:rPr>
        <w:t>four</w:t>
      </w:r>
      <w:r w:rsidRPr="00C7533B">
        <w:rPr>
          <w:sz w:val="22"/>
          <w:szCs w:val="22"/>
        </w:rPr>
        <w:t xml:space="preserve"> applications will give adequate frost protection (</w:t>
      </w:r>
      <w:r w:rsidR="00F55B94">
        <w:rPr>
          <w:sz w:val="22"/>
          <w:szCs w:val="22"/>
        </w:rPr>
        <w:t>three</w:t>
      </w:r>
      <w:r w:rsidRPr="00C7533B">
        <w:rPr>
          <w:sz w:val="22"/>
          <w:szCs w:val="22"/>
        </w:rPr>
        <w:t xml:space="preserve"> </w:t>
      </w:r>
      <w:r w:rsidR="00F55B94">
        <w:rPr>
          <w:sz w:val="22"/>
          <w:szCs w:val="22"/>
        </w:rPr>
        <w:t>pounds</w:t>
      </w:r>
      <w:r w:rsidR="00F55B94" w:rsidRPr="00C7533B">
        <w:rPr>
          <w:sz w:val="22"/>
          <w:szCs w:val="22"/>
        </w:rPr>
        <w:t xml:space="preserve"> </w:t>
      </w:r>
      <w:r w:rsidRPr="00C7533B">
        <w:rPr>
          <w:sz w:val="22"/>
          <w:szCs w:val="22"/>
        </w:rPr>
        <w:t>total</w:t>
      </w:r>
      <w:r w:rsidR="00F55B94">
        <w:rPr>
          <w:sz w:val="22"/>
          <w:szCs w:val="22"/>
        </w:rPr>
        <w:t xml:space="preserve"> per </w:t>
      </w:r>
      <w:r w:rsidRPr="00C7533B">
        <w:rPr>
          <w:sz w:val="22"/>
          <w:szCs w:val="22"/>
        </w:rPr>
        <w:t>year, meets N</w:t>
      </w:r>
      <w:r w:rsidR="00F55B94">
        <w:rPr>
          <w:sz w:val="22"/>
          <w:szCs w:val="22"/>
        </w:rPr>
        <w:t xml:space="preserve">ational </w:t>
      </w:r>
      <w:r w:rsidRPr="00C7533B">
        <w:rPr>
          <w:sz w:val="22"/>
          <w:szCs w:val="22"/>
        </w:rPr>
        <w:t>O</w:t>
      </w:r>
      <w:r w:rsidR="00F55B94">
        <w:rPr>
          <w:sz w:val="22"/>
          <w:szCs w:val="22"/>
        </w:rPr>
        <w:t xml:space="preserve">rganic </w:t>
      </w:r>
      <w:r w:rsidRPr="00C7533B">
        <w:rPr>
          <w:sz w:val="22"/>
          <w:szCs w:val="22"/>
        </w:rPr>
        <w:t>P</w:t>
      </w:r>
      <w:r w:rsidR="00F55B94">
        <w:rPr>
          <w:sz w:val="22"/>
          <w:szCs w:val="22"/>
        </w:rPr>
        <w:t>rogram</w:t>
      </w:r>
      <w:r w:rsidRPr="00C7533B">
        <w:rPr>
          <w:sz w:val="22"/>
          <w:szCs w:val="22"/>
        </w:rPr>
        <w:t xml:space="preserve"> restrictions). Sprinkler frost protection requires copious water, and can dewater surface water sources during drought years stranding endangered salmonids. Frost protection without water would be very desirable</w:t>
      </w:r>
      <w:r w:rsidR="00F55B94">
        <w:rPr>
          <w:sz w:val="22"/>
          <w:szCs w:val="22"/>
        </w:rPr>
        <w:t xml:space="preserve">. </w:t>
      </w:r>
      <w:r w:rsidRPr="00C7533B">
        <w:rPr>
          <w:sz w:val="22"/>
          <w:szCs w:val="22"/>
        </w:rPr>
        <w:t xml:space="preserve">Wind machines use </w:t>
      </w:r>
      <w:r w:rsidR="00F55B94">
        <w:rPr>
          <w:sz w:val="22"/>
          <w:szCs w:val="22"/>
        </w:rPr>
        <w:t>nine</w:t>
      </w:r>
      <w:r w:rsidRPr="00C7533B">
        <w:rPr>
          <w:sz w:val="22"/>
          <w:szCs w:val="22"/>
        </w:rPr>
        <w:t xml:space="preserve"> gallons of propane per hour, are noisy, </w:t>
      </w:r>
      <w:r w:rsidR="00F55B94">
        <w:rPr>
          <w:sz w:val="22"/>
          <w:szCs w:val="22"/>
        </w:rPr>
        <w:t>and will not</w:t>
      </w:r>
      <w:r w:rsidR="00F55B94" w:rsidRPr="00C7533B">
        <w:rPr>
          <w:sz w:val="22"/>
          <w:szCs w:val="22"/>
        </w:rPr>
        <w:t xml:space="preserve"> </w:t>
      </w:r>
      <w:r w:rsidRPr="00C7533B">
        <w:rPr>
          <w:sz w:val="22"/>
          <w:szCs w:val="22"/>
        </w:rPr>
        <w:t>work unless temperature inversions are present.</w:t>
      </w:r>
      <w:r w:rsidR="00F55B94">
        <w:rPr>
          <w:sz w:val="22"/>
          <w:szCs w:val="22"/>
        </w:rPr>
        <w:t xml:space="preserve"> </w:t>
      </w:r>
      <w:r w:rsidRPr="00C7533B">
        <w:rPr>
          <w:sz w:val="22"/>
          <w:szCs w:val="22"/>
        </w:rPr>
        <w:t xml:space="preserve">Cover crops will be tested and selected for those that host the least </w:t>
      </w:r>
      <w:r w:rsidRPr="00C7533B">
        <w:rPr>
          <w:sz w:val="22"/>
          <w:szCs w:val="22"/>
        </w:rPr>
        <w:lastRenderedPageBreak/>
        <w:t xml:space="preserve">amount of ice nucleating bacteria. Initially, wine grape tissue is sterile and </w:t>
      </w:r>
      <w:r w:rsidR="00F55B94">
        <w:rPr>
          <w:sz w:val="22"/>
          <w:szCs w:val="22"/>
        </w:rPr>
        <w:t>is</w:t>
      </w:r>
      <w:r w:rsidR="00F55B94" w:rsidRPr="00C7533B">
        <w:rPr>
          <w:sz w:val="22"/>
          <w:szCs w:val="22"/>
        </w:rPr>
        <w:t xml:space="preserve"> </w:t>
      </w:r>
      <w:r w:rsidRPr="00C7533B">
        <w:rPr>
          <w:sz w:val="22"/>
          <w:szCs w:val="22"/>
        </w:rPr>
        <w:t xml:space="preserve">contaminated </w:t>
      </w:r>
      <w:r w:rsidR="00F55B94">
        <w:rPr>
          <w:sz w:val="22"/>
          <w:szCs w:val="22"/>
        </w:rPr>
        <w:t>by</w:t>
      </w:r>
      <w:r w:rsidR="00F55B94" w:rsidRPr="00C7533B">
        <w:rPr>
          <w:sz w:val="22"/>
          <w:szCs w:val="22"/>
        </w:rPr>
        <w:t xml:space="preserve"> </w:t>
      </w:r>
      <w:r w:rsidRPr="00C7533B">
        <w:rPr>
          <w:sz w:val="22"/>
          <w:szCs w:val="22"/>
        </w:rPr>
        <w:t>migrating bacteria from cover crops. Cover crops fix nitrogen, increase soil organic matter, create habitat, biodiversity</w:t>
      </w:r>
      <w:r w:rsidR="00D321C6">
        <w:rPr>
          <w:sz w:val="22"/>
          <w:szCs w:val="22"/>
        </w:rPr>
        <w:t>,</w:t>
      </w:r>
      <w:r w:rsidRPr="00C7533B">
        <w:rPr>
          <w:sz w:val="22"/>
          <w:szCs w:val="22"/>
        </w:rPr>
        <w:t xml:space="preserve"> and improve soil health.</w:t>
      </w:r>
    </w:p>
    <w:p w14:paraId="169977A1" w14:textId="77777777" w:rsidR="00C7533B" w:rsidRDefault="00C7533B" w:rsidP="00580A0A">
      <w:pPr>
        <w:rPr>
          <w:b/>
          <w:sz w:val="22"/>
          <w:szCs w:val="22"/>
        </w:rPr>
      </w:pPr>
    </w:p>
    <w:p w14:paraId="60B5B44D" w14:textId="24827662" w:rsidR="00580A0A" w:rsidRPr="000412A6" w:rsidRDefault="000412A6" w:rsidP="00580A0A">
      <w:pPr>
        <w:rPr>
          <w:sz w:val="22"/>
          <w:szCs w:val="22"/>
        </w:rPr>
      </w:pPr>
      <w:r w:rsidRPr="000412A6">
        <w:rPr>
          <w:b/>
          <w:sz w:val="22"/>
          <w:szCs w:val="22"/>
        </w:rPr>
        <w:t>Project Objectives</w:t>
      </w:r>
    </w:p>
    <w:p w14:paraId="0913A429" w14:textId="11E8C3C8" w:rsidR="000412A6" w:rsidRPr="001D35DA" w:rsidRDefault="00C7533B" w:rsidP="00C7533B">
      <w:pPr>
        <w:pStyle w:val="ListParagraph"/>
        <w:numPr>
          <w:ilvl w:val="0"/>
          <w:numId w:val="20"/>
        </w:numPr>
        <w:rPr>
          <w:sz w:val="22"/>
          <w:szCs w:val="22"/>
        </w:rPr>
      </w:pPr>
      <w:r w:rsidRPr="00372FC7">
        <w:rPr>
          <w:sz w:val="22"/>
          <w:szCs w:val="22"/>
        </w:rPr>
        <w:t>Determine if copper sprays can protect grape vines from freezing, and how vineyard floor management inte</w:t>
      </w:r>
      <w:r w:rsidRPr="001D35DA">
        <w:rPr>
          <w:sz w:val="22"/>
          <w:szCs w:val="22"/>
        </w:rPr>
        <w:t>racts with frost risk.</w:t>
      </w:r>
    </w:p>
    <w:p w14:paraId="21B2B9D9" w14:textId="79BC87C9" w:rsidR="00372FC7" w:rsidRPr="00520546" w:rsidRDefault="00C7533B" w:rsidP="00337CC6">
      <w:pPr>
        <w:pStyle w:val="ListParagraph"/>
        <w:numPr>
          <w:ilvl w:val="1"/>
          <w:numId w:val="20"/>
        </w:numPr>
        <w:rPr>
          <w:sz w:val="22"/>
          <w:szCs w:val="22"/>
        </w:rPr>
      </w:pPr>
      <w:r w:rsidRPr="00520546">
        <w:rPr>
          <w:sz w:val="22"/>
          <w:szCs w:val="22"/>
        </w:rPr>
        <w:t xml:space="preserve">Field: This trial will be conducted in 2017 and 2018. With cooperating growers, </w:t>
      </w:r>
      <w:r w:rsidR="00F55B94" w:rsidRPr="00520546">
        <w:rPr>
          <w:sz w:val="22"/>
          <w:szCs w:val="22"/>
        </w:rPr>
        <w:t xml:space="preserve">the project team </w:t>
      </w:r>
      <w:r w:rsidRPr="00520546">
        <w:rPr>
          <w:sz w:val="22"/>
          <w:szCs w:val="22"/>
        </w:rPr>
        <w:t>will establish replicated plots in vineyards prone to freezing that are</w:t>
      </w:r>
      <w:r w:rsidR="00F55B94" w:rsidRPr="00520546">
        <w:rPr>
          <w:sz w:val="22"/>
          <w:szCs w:val="22"/>
        </w:rPr>
        <w:t xml:space="preserve"> </w:t>
      </w:r>
      <w:r w:rsidRPr="00520546">
        <w:rPr>
          <w:sz w:val="22"/>
          <w:szCs w:val="22"/>
        </w:rPr>
        <w:t>n</w:t>
      </w:r>
      <w:r w:rsidR="00F55B94" w:rsidRPr="00520546">
        <w:rPr>
          <w:sz w:val="22"/>
          <w:szCs w:val="22"/>
        </w:rPr>
        <w:t>o</w:t>
      </w:r>
      <w:r w:rsidRPr="00520546">
        <w:rPr>
          <w:sz w:val="22"/>
          <w:szCs w:val="22"/>
        </w:rPr>
        <w:t>t sprinkler frost protected by other means, using a split plot analysis of variance design. Two main treatments will be used:</w:t>
      </w:r>
      <w:r w:rsidR="0032668D" w:rsidRPr="00520546">
        <w:rPr>
          <w:sz w:val="22"/>
          <w:szCs w:val="22"/>
        </w:rPr>
        <w:t xml:space="preserve"> </w:t>
      </w:r>
      <w:r w:rsidR="00F55B94" w:rsidRPr="00520546">
        <w:rPr>
          <w:sz w:val="22"/>
          <w:szCs w:val="22"/>
        </w:rPr>
        <w:t xml:space="preserve">1) </w:t>
      </w:r>
      <w:r w:rsidRPr="00520546">
        <w:rPr>
          <w:sz w:val="22"/>
          <w:szCs w:val="22"/>
        </w:rPr>
        <w:t>Copper (</w:t>
      </w:r>
      <w:proofErr w:type="spellStart"/>
      <w:r w:rsidRPr="00520546">
        <w:rPr>
          <w:sz w:val="22"/>
          <w:szCs w:val="22"/>
        </w:rPr>
        <w:t>Kocide</w:t>
      </w:r>
      <w:proofErr w:type="spellEnd"/>
      <w:r w:rsidRPr="00520546">
        <w:rPr>
          <w:sz w:val="22"/>
          <w:szCs w:val="22"/>
        </w:rPr>
        <w:t xml:space="preserve">) applied at the rate of </w:t>
      </w:r>
      <w:r w:rsidR="00F55B94" w:rsidRPr="00520546">
        <w:rPr>
          <w:sz w:val="22"/>
          <w:szCs w:val="22"/>
        </w:rPr>
        <w:t>0</w:t>
      </w:r>
      <w:r w:rsidRPr="00520546">
        <w:rPr>
          <w:sz w:val="22"/>
          <w:szCs w:val="22"/>
        </w:rPr>
        <w:t xml:space="preserve">.75 </w:t>
      </w:r>
      <w:r w:rsidR="00F55B94" w:rsidRPr="00520546">
        <w:rPr>
          <w:sz w:val="22"/>
          <w:szCs w:val="22"/>
        </w:rPr>
        <w:t>pounds</w:t>
      </w:r>
      <w:r w:rsidRPr="00520546">
        <w:rPr>
          <w:sz w:val="22"/>
          <w:szCs w:val="22"/>
        </w:rPr>
        <w:t xml:space="preserve"> AI per acre in 25 gallons of water targeted to emerging shoots for five days of protection during the frost season, which would usually require </w:t>
      </w:r>
      <w:r w:rsidR="00F55B94" w:rsidRPr="00520546">
        <w:rPr>
          <w:sz w:val="22"/>
          <w:szCs w:val="22"/>
        </w:rPr>
        <w:t>four</w:t>
      </w:r>
      <w:r w:rsidRPr="00520546">
        <w:rPr>
          <w:sz w:val="22"/>
          <w:szCs w:val="22"/>
        </w:rPr>
        <w:t xml:space="preserve"> applications (</w:t>
      </w:r>
      <w:r w:rsidR="0032668D" w:rsidRPr="00520546">
        <w:rPr>
          <w:sz w:val="22"/>
          <w:szCs w:val="22"/>
        </w:rPr>
        <w:t>three</w:t>
      </w:r>
      <w:r w:rsidRPr="00520546">
        <w:rPr>
          <w:sz w:val="22"/>
          <w:szCs w:val="22"/>
        </w:rPr>
        <w:t xml:space="preserve"> </w:t>
      </w:r>
      <w:r w:rsidR="00F55B94" w:rsidRPr="00520546">
        <w:rPr>
          <w:sz w:val="22"/>
          <w:szCs w:val="22"/>
        </w:rPr>
        <w:t xml:space="preserve">pounds </w:t>
      </w:r>
      <w:r w:rsidRPr="00520546">
        <w:rPr>
          <w:sz w:val="22"/>
          <w:szCs w:val="22"/>
        </w:rPr>
        <w:t xml:space="preserve">AI </w:t>
      </w:r>
      <w:r w:rsidR="00F55B94" w:rsidRPr="00520546">
        <w:rPr>
          <w:sz w:val="22"/>
          <w:szCs w:val="22"/>
        </w:rPr>
        <w:t xml:space="preserve">per </w:t>
      </w:r>
      <w:r w:rsidRPr="00520546">
        <w:rPr>
          <w:sz w:val="22"/>
          <w:szCs w:val="22"/>
        </w:rPr>
        <w:t>acre of copper total per season is the target, but more applications may be needed in extremely cold years) and 2</w:t>
      </w:r>
      <w:r w:rsidR="00F55B94" w:rsidRPr="00520546">
        <w:rPr>
          <w:sz w:val="22"/>
          <w:szCs w:val="22"/>
        </w:rPr>
        <w:t>) A</w:t>
      </w:r>
      <w:r w:rsidRPr="00520546">
        <w:rPr>
          <w:sz w:val="22"/>
          <w:szCs w:val="22"/>
        </w:rPr>
        <w:t xml:space="preserve">n untreated control, with no sprays. Frost season is variable, but normally </w:t>
      </w:r>
      <w:r w:rsidR="00F55B94" w:rsidRPr="00520546">
        <w:rPr>
          <w:sz w:val="22"/>
          <w:szCs w:val="22"/>
        </w:rPr>
        <w:t xml:space="preserve">it is </w:t>
      </w:r>
      <w:r w:rsidRPr="00520546">
        <w:rPr>
          <w:sz w:val="22"/>
          <w:szCs w:val="22"/>
        </w:rPr>
        <w:t>expect</w:t>
      </w:r>
      <w:r w:rsidR="00F55B94" w:rsidRPr="00520546">
        <w:rPr>
          <w:sz w:val="22"/>
          <w:szCs w:val="22"/>
        </w:rPr>
        <w:t>ed</w:t>
      </w:r>
      <w:r w:rsidRPr="00520546">
        <w:rPr>
          <w:sz w:val="22"/>
          <w:szCs w:val="22"/>
        </w:rPr>
        <w:t xml:space="preserve"> that bud break starts around March 21</w:t>
      </w:r>
      <w:r w:rsidR="00F55B94" w:rsidRPr="00520546">
        <w:rPr>
          <w:sz w:val="22"/>
          <w:szCs w:val="22"/>
        </w:rPr>
        <w:t xml:space="preserve"> </w:t>
      </w:r>
      <w:r w:rsidRPr="00520546">
        <w:rPr>
          <w:sz w:val="22"/>
          <w:szCs w:val="22"/>
        </w:rPr>
        <w:t>and ends the first week of May, which is historically when 90</w:t>
      </w:r>
      <w:r w:rsidR="00F55B94" w:rsidRPr="00520546">
        <w:rPr>
          <w:sz w:val="22"/>
          <w:szCs w:val="22"/>
        </w:rPr>
        <w:t xml:space="preserve"> percent</w:t>
      </w:r>
      <w:r w:rsidRPr="00520546">
        <w:rPr>
          <w:sz w:val="22"/>
          <w:szCs w:val="22"/>
        </w:rPr>
        <w:t xml:space="preserve"> of frost episodes are anticipated.</w:t>
      </w:r>
      <w:r w:rsidR="0032668D" w:rsidRPr="00520546">
        <w:rPr>
          <w:sz w:val="22"/>
          <w:szCs w:val="22"/>
        </w:rPr>
        <w:t xml:space="preserve"> </w:t>
      </w:r>
      <w:r w:rsidRPr="00520546">
        <w:rPr>
          <w:sz w:val="22"/>
          <w:szCs w:val="22"/>
        </w:rPr>
        <w:t xml:space="preserve">Frost risk conditions are not continuous, so copper sprays are applied when weather forecasting indicates that a period of freezing weather is likely. </w:t>
      </w:r>
      <w:r w:rsidR="00F55B94" w:rsidRPr="00520546">
        <w:rPr>
          <w:sz w:val="22"/>
          <w:szCs w:val="22"/>
        </w:rPr>
        <w:t xml:space="preserve">The project team </w:t>
      </w:r>
      <w:r w:rsidRPr="00520546">
        <w:rPr>
          <w:sz w:val="22"/>
          <w:szCs w:val="22"/>
        </w:rPr>
        <w:t xml:space="preserve">would begin treating </w:t>
      </w:r>
      <w:r w:rsidR="00D321C6" w:rsidRPr="00520546">
        <w:rPr>
          <w:sz w:val="22"/>
          <w:szCs w:val="22"/>
        </w:rPr>
        <w:t xml:space="preserve">when </w:t>
      </w:r>
      <w:r w:rsidRPr="00520546">
        <w:rPr>
          <w:sz w:val="22"/>
          <w:szCs w:val="22"/>
        </w:rPr>
        <w:t>the first shoots are out, and on average, try to cover shoots every six inches of growth. Spraying will be done with a light all-terrain vehicle (ATV) with a low volume sprayer that targets only the vine cordon and emerging canopy; this allows spraying when the vineyard floor may be wet, and larger and heavier equipment may not be able to operate.</w:t>
      </w:r>
      <w:r w:rsidR="0032668D" w:rsidRPr="00520546">
        <w:rPr>
          <w:sz w:val="22"/>
          <w:szCs w:val="22"/>
        </w:rPr>
        <w:t xml:space="preserve"> </w:t>
      </w:r>
      <w:r w:rsidRPr="00520546">
        <w:rPr>
          <w:sz w:val="22"/>
          <w:szCs w:val="22"/>
        </w:rPr>
        <w:t>Sub plot treatments will be different vineyard floor management, including: a. mowing native vegetation shortly; and b. removing all vegetation by disking.</w:t>
      </w:r>
      <w:r w:rsidR="0032668D" w:rsidRPr="00520546">
        <w:rPr>
          <w:sz w:val="22"/>
          <w:szCs w:val="22"/>
        </w:rPr>
        <w:t xml:space="preserve"> </w:t>
      </w:r>
      <w:r w:rsidRPr="00520546">
        <w:rPr>
          <w:sz w:val="22"/>
          <w:szCs w:val="22"/>
        </w:rPr>
        <w:t>Replicated plots will be at least half acre in size</w:t>
      </w:r>
      <w:r w:rsidR="006C15D2" w:rsidRPr="00520546">
        <w:rPr>
          <w:sz w:val="22"/>
          <w:szCs w:val="22"/>
        </w:rPr>
        <w:t>,</w:t>
      </w:r>
      <w:r w:rsidRPr="00520546">
        <w:rPr>
          <w:sz w:val="22"/>
          <w:szCs w:val="22"/>
        </w:rPr>
        <w:t xml:space="preserve"> as ice nucleating bacteria can migrate by wind from outside of the individual plot areas. There will be a minimum of </w:t>
      </w:r>
      <w:r w:rsidR="006C15D2" w:rsidRPr="00520546">
        <w:rPr>
          <w:sz w:val="22"/>
          <w:szCs w:val="22"/>
        </w:rPr>
        <w:t>three</w:t>
      </w:r>
      <w:r w:rsidRPr="00520546">
        <w:rPr>
          <w:sz w:val="22"/>
          <w:szCs w:val="22"/>
        </w:rPr>
        <w:t xml:space="preserve"> replications for each treatment, for a total of 12 plots, covering </w:t>
      </w:r>
      <w:r w:rsidR="006C15D2" w:rsidRPr="00520546">
        <w:rPr>
          <w:sz w:val="22"/>
          <w:szCs w:val="22"/>
        </w:rPr>
        <w:t>six</w:t>
      </w:r>
      <w:r w:rsidRPr="00520546">
        <w:rPr>
          <w:sz w:val="22"/>
          <w:szCs w:val="22"/>
        </w:rPr>
        <w:t xml:space="preserve"> acres.</w:t>
      </w:r>
      <w:r w:rsidR="0032668D" w:rsidRPr="00520546">
        <w:rPr>
          <w:sz w:val="22"/>
          <w:szCs w:val="22"/>
        </w:rPr>
        <w:t xml:space="preserve"> </w:t>
      </w:r>
      <w:r w:rsidRPr="00520546">
        <w:rPr>
          <w:sz w:val="22"/>
          <w:szCs w:val="22"/>
        </w:rPr>
        <w:t xml:space="preserve">20 individual shoots or leaves will be assessed for each replicate of each treatment at a given sample time, usually once a week. </w:t>
      </w:r>
      <w:r w:rsidR="00D321C6" w:rsidRPr="00520546">
        <w:rPr>
          <w:sz w:val="22"/>
          <w:szCs w:val="22"/>
        </w:rPr>
        <w:t xml:space="preserve">Twelve </w:t>
      </w:r>
      <w:r w:rsidRPr="00520546">
        <w:rPr>
          <w:sz w:val="22"/>
          <w:szCs w:val="22"/>
        </w:rPr>
        <w:t xml:space="preserve">treatment replications x 20 samples per replication x </w:t>
      </w:r>
      <w:r w:rsidR="006C15D2" w:rsidRPr="00520546">
        <w:rPr>
          <w:sz w:val="22"/>
          <w:szCs w:val="22"/>
        </w:rPr>
        <w:t>four</w:t>
      </w:r>
      <w:r w:rsidRPr="00520546">
        <w:rPr>
          <w:sz w:val="22"/>
          <w:szCs w:val="22"/>
        </w:rPr>
        <w:t xml:space="preserve"> weeks = 960 samples per season. Data loggers will be placed in the canopy and above the vineyard floor at the rate of </w:t>
      </w:r>
      <w:r w:rsidR="006C15D2" w:rsidRPr="00520546">
        <w:rPr>
          <w:sz w:val="22"/>
          <w:szCs w:val="22"/>
        </w:rPr>
        <w:t>four</w:t>
      </w:r>
      <w:r w:rsidRPr="00520546">
        <w:rPr>
          <w:sz w:val="22"/>
          <w:szCs w:val="22"/>
        </w:rPr>
        <w:t xml:space="preserve"> per plot for a total of 48.</w:t>
      </w:r>
      <w:r w:rsidR="0032668D" w:rsidRPr="00520546">
        <w:rPr>
          <w:sz w:val="22"/>
          <w:szCs w:val="22"/>
        </w:rPr>
        <w:t xml:space="preserve"> </w:t>
      </w:r>
      <w:r w:rsidRPr="00520546">
        <w:rPr>
          <w:sz w:val="22"/>
          <w:szCs w:val="22"/>
        </w:rPr>
        <w:t xml:space="preserve">Additionally, a weather station will be placed in the plot to measure temperatures at </w:t>
      </w:r>
      <w:r w:rsidR="006C15D2" w:rsidRPr="00520546">
        <w:rPr>
          <w:sz w:val="22"/>
          <w:szCs w:val="22"/>
        </w:rPr>
        <w:t>one</w:t>
      </w:r>
      <w:r w:rsidRPr="00520546">
        <w:rPr>
          <w:sz w:val="22"/>
          <w:szCs w:val="22"/>
        </w:rPr>
        <w:t xml:space="preserve">, </w:t>
      </w:r>
      <w:r w:rsidR="006C15D2" w:rsidRPr="00520546">
        <w:rPr>
          <w:sz w:val="22"/>
          <w:szCs w:val="22"/>
        </w:rPr>
        <w:t>five</w:t>
      </w:r>
      <w:r w:rsidR="00D321C6" w:rsidRPr="00520546">
        <w:rPr>
          <w:sz w:val="22"/>
          <w:szCs w:val="22"/>
        </w:rPr>
        <w:t>,</w:t>
      </w:r>
      <w:r w:rsidRPr="00520546">
        <w:rPr>
          <w:sz w:val="22"/>
          <w:szCs w:val="22"/>
        </w:rPr>
        <w:t xml:space="preserve"> and 35 feet (to assess inversions), wind, rainfall, humidity, dew points</w:t>
      </w:r>
      <w:r w:rsidR="00D321C6" w:rsidRPr="00520546">
        <w:rPr>
          <w:sz w:val="22"/>
          <w:szCs w:val="22"/>
        </w:rPr>
        <w:t>,</w:t>
      </w:r>
      <w:r w:rsidRPr="00520546">
        <w:rPr>
          <w:sz w:val="22"/>
          <w:szCs w:val="22"/>
        </w:rPr>
        <w:t xml:space="preserve"> and surface </w:t>
      </w:r>
      <w:proofErr w:type="spellStart"/>
      <w:r w:rsidRPr="00520546">
        <w:rPr>
          <w:sz w:val="22"/>
          <w:szCs w:val="22"/>
        </w:rPr>
        <w:t>reradiation</w:t>
      </w:r>
      <w:proofErr w:type="spellEnd"/>
      <w:r w:rsidRPr="00520546">
        <w:rPr>
          <w:sz w:val="22"/>
          <w:szCs w:val="22"/>
        </w:rPr>
        <w:t xml:space="preserve"> (black globe temperature). This can be viewed in real time and will also be logged for analysis. This allows an in depth record of any freezing events that may occur.</w:t>
      </w:r>
      <w:r w:rsidR="0032668D" w:rsidRPr="00520546">
        <w:rPr>
          <w:sz w:val="22"/>
          <w:szCs w:val="22"/>
        </w:rPr>
        <w:t xml:space="preserve"> </w:t>
      </w:r>
    </w:p>
    <w:p w14:paraId="2E8CE3C3" w14:textId="56103FC3" w:rsidR="00372FC7" w:rsidRPr="00520546" w:rsidRDefault="00C7533B" w:rsidP="00372FC7">
      <w:pPr>
        <w:pStyle w:val="ListParagraph"/>
        <w:numPr>
          <w:ilvl w:val="1"/>
          <w:numId w:val="20"/>
        </w:numPr>
        <w:rPr>
          <w:sz w:val="22"/>
          <w:szCs w:val="22"/>
        </w:rPr>
      </w:pPr>
      <w:r w:rsidRPr="00520546">
        <w:rPr>
          <w:sz w:val="22"/>
          <w:szCs w:val="22"/>
        </w:rPr>
        <w:t>Additionally, aerial bacteria deposition samples will be taken weekly during the frost period each season at vine canopy height.</w:t>
      </w:r>
      <w:r w:rsidR="0032668D" w:rsidRPr="00520546">
        <w:rPr>
          <w:sz w:val="22"/>
          <w:szCs w:val="22"/>
        </w:rPr>
        <w:t xml:space="preserve"> </w:t>
      </w:r>
      <w:r w:rsidRPr="00520546">
        <w:rPr>
          <w:sz w:val="22"/>
          <w:szCs w:val="22"/>
        </w:rPr>
        <w:t>Dishes will be placed in wire holders, their lids opened for three hours, and then closed and collected during the day.</w:t>
      </w:r>
      <w:r w:rsidR="0032668D" w:rsidRPr="00520546">
        <w:rPr>
          <w:sz w:val="22"/>
          <w:szCs w:val="22"/>
        </w:rPr>
        <w:t xml:space="preserve"> </w:t>
      </w:r>
      <w:r w:rsidRPr="00520546">
        <w:rPr>
          <w:sz w:val="22"/>
          <w:szCs w:val="22"/>
        </w:rPr>
        <w:t xml:space="preserve">Each sub plot will have </w:t>
      </w:r>
      <w:r w:rsidR="006C15D2" w:rsidRPr="00520546">
        <w:rPr>
          <w:sz w:val="22"/>
          <w:szCs w:val="22"/>
        </w:rPr>
        <w:t xml:space="preserve">four </w:t>
      </w:r>
      <w:r w:rsidRPr="00520546">
        <w:rPr>
          <w:sz w:val="22"/>
          <w:szCs w:val="22"/>
        </w:rPr>
        <w:t xml:space="preserve">samples, for a total of 48 plates, sampled </w:t>
      </w:r>
      <w:r w:rsidR="006C15D2" w:rsidRPr="00520546">
        <w:rPr>
          <w:sz w:val="22"/>
          <w:szCs w:val="22"/>
        </w:rPr>
        <w:t xml:space="preserve">five </w:t>
      </w:r>
      <w:r w:rsidRPr="00520546">
        <w:rPr>
          <w:sz w:val="22"/>
          <w:szCs w:val="22"/>
        </w:rPr>
        <w:t>times per season, for a total of 960 samples.</w:t>
      </w:r>
      <w:r w:rsidR="0032668D" w:rsidRPr="00520546">
        <w:rPr>
          <w:sz w:val="22"/>
          <w:szCs w:val="22"/>
        </w:rPr>
        <w:t xml:space="preserve"> </w:t>
      </w:r>
      <w:r w:rsidRPr="00520546">
        <w:rPr>
          <w:sz w:val="22"/>
          <w:szCs w:val="22"/>
        </w:rPr>
        <w:t>Each plate will be cultured and evaluated for total bacteria deposited, and the percentage of ice nucleating bacteria of the total population, which will be determined by sub sampling and freezing samples on spec</w:t>
      </w:r>
      <w:r w:rsidR="00372FC7" w:rsidRPr="00520546">
        <w:rPr>
          <w:sz w:val="22"/>
          <w:szCs w:val="22"/>
        </w:rPr>
        <w:t>ially designed glass slides.</w:t>
      </w:r>
    </w:p>
    <w:p w14:paraId="25101B1B" w14:textId="486B04AA" w:rsidR="00372FC7" w:rsidRPr="00520546" w:rsidRDefault="00C7533B" w:rsidP="00372FC7">
      <w:pPr>
        <w:pStyle w:val="ListParagraph"/>
        <w:numPr>
          <w:ilvl w:val="1"/>
          <w:numId w:val="20"/>
        </w:numPr>
        <w:rPr>
          <w:sz w:val="22"/>
          <w:szCs w:val="22"/>
        </w:rPr>
      </w:pPr>
      <w:r w:rsidRPr="00520546">
        <w:rPr>
          <w:sz w:val="22"/>
          <w:szCs w:val="22"/>
        </w:rPr>
        <w:t>If a frost event occurs in the plots, 100 random shoots total selected from at least 10 individual vines in the center of each replicated plot will be evaluated for incidence and severity of frost damage, for a total of 1</w:t>
      </w:r>
      <w:r w:rsidR="006C15D2" w:rsidRPr="00520546">
        <w:rPr>
          <w:sz w:val="22"/>
          <w:szCs w:val="22"/>
        </w:rPr>
        <w:t>,</w:t>
      </w:r>
      <w:r w:rsidRPr="00520546">
        <w:rPr>
          <w:sz w:val="22"/>
          <w:szCs w:val="22"/>
        </w:rPr>
        <w:t>200 shoots.</w:t>
      </w:r>
    </w:p>
    <w:p w14:paraId="04FAF20B" w14:textId="62ADB52B" w:rsidR="00372FC7" w:rsidRPr="00520546" w:rsidRDefault="00C7533B" w:rsidP="00372FC7">
      <w:pPr>
        <w:pStyle w:val="ListParagraph"/>
        <w:numPr>
          <w:ilvl w:val="1"/>
          <w:numId w:val="20"/>
        </w:numPr>
        <w:rPr>
          <w:sz w:val="22"/>
          <w:szCs w:val="22"/>
        </w:rPr>
      </w:pPr>
      <w:r w:rsidRPr="00520546">
        <w:rPr>
          <w:sz w:val="22"/>
          <w:szCs w:val="22"/>
        </w:rPr>
        <w:t xml:space="preserve">Note on copper: While high rates of copper can cause environmental problems over time, </w:t>
      </w:r>
      <w:r w:rsidR="006C15D2" w:rsidRPr="00520546">
        <w:rPr>
          <w:sz w:val="22"/>
          <w:szCs w:val="22"/>
        </w:rPr>
        <w:t xml:space="preserve">these </w:t>
      </w:r>
      <w:r w:rsidRPr="00520546">
        <w:rPr>
          <w:sz w:val="22"/>
          <w:szCs w:val="22"/>
        </w:rPr>
        <w:t xml:space="preserve">rates are targeted to be consistent with the National Organic Program rules that only </w:t>
      </w:r>
      <w:r w:rsidR="006C15D2" w:rsidRPr="00520546">
        <w:rPr>
          <w:sz w:val="22"/>
          <w:szCs w:val="22"/>
        </w:rPr>
        <w:t>three pounds</w:t>
      </w:r>
      <w:r w:rsidRPr="00520546">
        <w:rPr>
          <w:sz w:val="22"/>
          <w:szCs w:val="22"/>
        </w:rPr>
        <w:t xml:space="preserve"> of copper may be applied annually. Each application is a relatively small amount applied very precisely to emerging shoots in a low volume of water (25 gallons per acre). Once applied to tissue, the formulation </w:t>
      </w:r>
      <w:r w:rsidR="006C15D2" w:rsidRPr="00520546">
        <w:rPr>
          <w:sz w:val="22"/>
          <w:szCs w:val="22"/>
        </w:rPr>
        <w:t>the project</w:t>
      </w:r>
      <w:r w:rsidRPr="00520546">
        <w:rPr>
          <w:sz w:val="22"/>
          <w:szCs w:val="22"/>
        </w:rPr>
        <w:t xml:space="preserve"> propose</w:t>
      </w:r>
      <w:r w:rsidR="006C15D2" w:rsidRPr="00520546">
        <w:rPr>
          <w:sz w:val="22"/>
          <w:szCs w:val="22"/>
        </w:rPr>
        <w:t>s</w:t>
      </w:r>
      <w:r w:rsidRPr="00520546">
        <w:rPr>
          <w:sz w:val="22"/>
          <w:szCs w:val="22"/>
        </w:rPr>
        <w:t xml:space="preserve"> to use is rain fast on sprayed tissue and not likely to </w:t>
      </w:r>
      <w:r w:rsidRPr="00520546">
        <w:rPr>
          <w:sz w:val="22"/>
          <w:szCs w:val="22"/>
        </w:rPr>
        <w:lastRenderedPageBreak/>
        <w:t>cause run off into water ways, or leach into the soil.</w:t>
      </w:r>
      <w:r w:rsidR="0032668D" w:rsidRPr="00520546">
        <w:rPr>
          <w:sz w:val="22"/>
          <w:szCs w:val="22"/>
        </w:rPr>
        <w:t xml:space="preserve"> </w:t>
      </w:r>
      <w:r w:rsidR="006C15D2" w:rsidRPr="00520546">
        <w:rPr>
          <w:sz w:val="22"/>
          <w:szCs w:val="22"/>
        </w:rPr>
        <w:t>O</w:t>
      </w:r>
      <w:r w:rsidRPr="00520546">
        <w:rPr>
          <w:sz w:val="22"/>
          <w:szCs w:val="22"/>
        </w:rPr>
        <w:t xml:space="preserve">ver time, </w:t>
      </w:r>
      <w:r w:rsidR="006C15D2" w:rsidRPr="00520546">
        <w:rPr>
          <w:sz w:val="22"/>
          <w:szCs w:val="22"/>
        </w:rPr>
        <w:t>the project team hopes to</w:t>
      </w:r>
      <w:r w:rsidRPr="00520546">
        <w:rPr>
          <w:sz w:val="22"/>
          <w:szCs w:val="22"/>
        </w:rPr>
        <w:t xml:space="preserve"> find a competitive bacteria (antagonist) that will fill the same ecological niche that ice nucleating bacteria utilize, and the need for copper sprays to control ice nucleating bacteria will be unnecessary. In the short run, applying small amounts of copper involve</w:t>
      </w:r>
      <w:r w:rsidR="006C15D2" w:rsidRPr="00520546">
        <w:rPr>
          <w:sz w:val="22"/>
          <w:szCs w:val="22"/>
        </w:rPr>
        <w:t>s</w:t>
      </w:r>
      <w:r w:rsidRPr="00520546">
        <w:rPr>
          <w:sz w:val="22"/>
          <w:szCs w:val="22"/>
        </w:rPr>
        <w:t xml:space="preserve"> far less energy and water than using sprinklers or wind machines for frost protection, and represent</w:t>
      </w:r>
      <w:r w:rsidR="006C15D2" w:rsidRPr="00520546">
        <w:rPr>
          <w:sz w:val="22"/>
          <w:szCs w:val="22"/>
        </w:rPr>
        <w:t>s</w:t>
      </w:r>
      <w:r w:rsidRPr="00520546">
        <w:rPr>
          <w:sz w:val="22"/>
          <w:szCs w:val="22"/>
        </w:rPr>
        <w:t xml:space="preserve"> a far lower potential environmental impact. </w:t>
      </w:r>
      <w:r w:rsidR="006C15D2" w:rsidRPr="00520546">
        <w:rPr>
          <w:sz w:val="22"/>
          <w:szCs w:val="22"/>
        </w:rPr>
        <w:t xml:space="preserve">The project team </w:t>
      </w:r>
      <w:r w:rsidRPr="00520546">
        <w:rPr>
          <w:sz w:val="22"/>
          <w:szCs w:val="22"/>
        </w:rPr>
        <w:t>view</w:t>
      </w:r>
      <w:r w:rsidR="006C15D2" w:rsidRPr="00520546">
        <w:rPr>
          <w:sz w:val="22"/>
          <w:szCs w:val="22"/>
        </w:rPr>
        <w:t>s</w:t>
      </w:r>
      <w:r w:rsidRPr="00520546">
        <w:rPr>
          <w:sz w:val="22"/>
          <w:szCs w:val="22"/>
        </w:rPr>
        <w:t xml:space="preserve"> this as a more sustainable approach than is presently being used for frost protection in</w:t>
      </w:r>
      <w:r w:rsidR="00A6519E" w:rsidRPr="00520546">
        <w:rPr>
          <w:sz w:val="22"/>
          <w:szCs w:val="22"/>
        </w:rPr>
        <w:t xml:space="preserve"> the</w:t>
      </w:r>
      <w:r w:rsidRPr="00520546">
        <w:rPr>
          <w:sz w:val="22"/>
          <w:szCs w:val="22"/>
        </w:rPr>
        <w:t xml:space="preserve"> region. Copper sprays applied to walnut orchards for walnut blight control are permitted to use up to </w:t>
      </w:r>
      <w:r w:rsidR="006C15D2" w:rsidRPr="00520546">
        <w:rPr>
          <w:sz w:val="22"/>
          <w:szCs w:val="22"/>
        </w:rPr>
        <w:t>four pounds</w:t>
      </w:r>
      <w:r w:rsidRPr="00520546">
        <w:rPr>
          <w:sz w:val="22"/>
          <w:szCs w:val="22"/>
        </w:rPr>
        <w:t xml:space="preserve"> of copper per application, and in some years, almost 16 </w:t>
      </w:r>
      <w:r w:rsidR="006C15D2" w:rsidRPr="00520546">
        <w:rPr>
          <w:sz w:val="22"/>
          <w:szCs w:val="22"/>
        </w:rPr>
        <w:t xml:space="preserve">pounds </w:t>
      </w:r>
      <w:r w:rsidRPr="00520546">
        <w:rPr>
          <w:sz w:val="22"/>
          <w:szCs w:val="22"/>
        </w:rPr>
        <w:t>of copper are applied per acre for the season.</w:t>
      </w:r>
    </w:p>
    <w:p w14:paraId="4CB32553" w14:textId="3E8FEF01" w:rsidR="00372FC7" w:rsidRPr="00520546" w:rsidRDefault="00C7533B" w:rsidP="006C15D2">
      <w:pPr>
        <w:pStyle w:val="ListParagraph"/>
        <w:numPr>
          <w:ilvl w:val="1"/>
          <w:numId w:val="20"/>
        </w:numPr>
        <w:rPr>
          <w:sz w:val="22"/>
          <w:szCs w:val="22"/>
        </w:rPr>
      </w:pPr>
      <w:r w:rsidRPr="00520546">
        <w:rPr>
          <w:sz w:val="22"/>
          <w:szCs w:val="22"/>
        </w:rPr>
        <w:t xml:space="preserve">Laboratory: Shoots (early in the season) or small emerging leaves (later in the season) will be sampled to determine the freezing point of the leaves and bacterial populations. Samples will be sent immediately to the laboratory. The frost susceptibility of the plants will be measured by determining the </w:t>
      </w:r>
      <w:proofErr w:type="spellStart"/>
      <w:r w:rsidRPr="00520546">
        <w:rPr>
          <w:sz w:val="22"/>
          <w:szCs w:val="22"/>
        </w:rPr>
        <w:t>supercooling</w:t>
      </w:r>
      <w:proofErr w:type="spellEnd"/>
      <w:r w:rsidRPr="00520546">
        <w:rPr>
          <w:sz w:val="22"/>
          <w:szCs w:val="22"/>
        </w:rPr>
        <w:t xml:space="preserve"> point of detached leaves and shoots. Tissue samples will be immersed in 15 mm diameter test tubes containing 20 mm of 10 </w:t>
      </w:r>
      <w:proofErr w:type="spellStart"/>
      <w:r w:rsidRPr="00520546">
        <w:rPr>
          <w:sz w:val="22"/>
          <w:szCs w:val="22"/>
        </w:rPr>
        <w:t>mM</w:t>
      </w:r>
      <w:proofErr w:type="spellEnd"/>
      <w:r w:rsidRPr="00520546">
        <w:rPr>
          <w:sz w:val="22"/>
          <w:szCs w:val="22"/>
        </w:rPr>
        <w:t xml:space="preserve"> phosphate buffer.  Tubes containing grape shoots or leaves will then be introduced into a circulating ethanol bath held at -2°C for 30 min</w:t>
      </w:r>
      <w:r w:rsidR="006C15D2" w:rsidRPr="00520546">
        <w:rPr>
          <w:sz w:val="22"/>
          <w:szCs w:val="22"/>
        </w:rPr>
        <w:t>utes</w:t>
      </w:r>
      <w:r w:rsidRPr="00520546">
        <w:rPr>
          <w:sz w:val="22"/>
          <w:szCs w:val="22"/>
        </w:rPr>
        <w:t>. The number of leaves which freeze will then be assessed. At 30 min</w:t>
      </w:r>
      <w:r w:rsidR="006C15D2" w:rsidRPr="00520546">
        <w:rPr>
          <w:sz w:val="22"/>
          <w:szCs w:val="22"/>
        </w:rPr>
        <w:t>ute</w:t>
      </w:r>
      <w:r w:rsidRPr="00520546">
        <w:rPr>
          <w:sz w:val="22"/>
          <w:szCs w:val="22"/>
        </w:rPr>
        <w:t xml:space="preserve"> intervals</w:t>
      </w:r>
      <w:r w:rsidR="006C15D2" w:rsidRPr="00520546">
        <w:rPr>
          <w:sz w:val="22"/>
          <w:szCs w:val="22"/>
        </w:rPr>
        <w:t>,</w:t>
      </w:r>
      <w:r w:rsidRPr="00520546">
        <w:rPr>
          <w:sz w:val="22"/>
          <w:szCs w:val="22"/>
        </w:rPr>
        <w:t xml:space="preserve"> the temperature of the bath will be reduced by 0.5°C and the cumulative number of leaves which freeze at a given assay temperature will be determined until all the leaves have frozen, usually by -6.5</w:t>
      </w:r>
      <w:r w:rsidR="006C15D2" w:rsidRPr="00520546">
        <w:rPr>
          <w:sz w:val="22"/>
          <w:szCs w:val="22"/>
        </w:rPr>
        <w:t>°C</w:t>
      </w:r>
      <w:r w:rsidRPr="00520546">
        <w:rPr>
          <w:sz w:val="22"/>
          <w:szCs w:val="22"/>
        </w:rPr>
        <w:t xml:space="preserve">. Total bacterial population size on individual shoots or leaves will be assessed by dilution plating of bacteria removed from the plant material in sterile buffer solution. Plant material will be placed in 2 cm diameter test tubes containing 20 mL of 10 </w:t>
      </w:r>
      <w:proofErr w:type="spellStart"/>
      <w:r w:rsidRPr="00520546">
        <w:rPr>
          <w:sz w:val="22"/>
          <w:szCs w:val="22"/>
        </w:rPr>
        <w:t>mM</w:t>
      </w:r>
      <w:proofErr w:type="spellEnd"/>
      <w:r w:rsidRPr="00520546">
        <w:rPr>
          <w:sz w:val="22"/>
          <w:szCs w:val="22"/>
        </w:rPr>
        <w:t xml:space="preserve"> phosphate buffer containing 0.1</w:t>
      </w:r>
      <w:r w:rsidR="006C15D2" w:rsidRPr="00520546">
        <w:rPr>
          <w:sz w:val="22"/>
          <w:szCs w:val="22"/>
        </w:rPr>
        <w:t xml:space="preserve"> percent </w:t>
      </w:r>
      <w:r w:rsidRPr="00520546">
        <w:rPr>
          <w:sz w:val="22"/>
          <w:szCs w:val="22"/>
        </w:rPr>
        <w:t>peptone and sonicated for 7 min</w:t>
      </w:r>
      <w:r w:rsidR="006C15D2" w:rsidRPr="00520546">
        <w:rPr>
          <w:sz w:val="22"/>
          <w:szCs w:val="22"/>
        </w:rPr>
        <w:t>utes</w:t>
      </w:r>
      <w:r w:rsidRPr="00520546">
        <w:rPr>
          <w:sz w:val="22"/>
          <w:szCs w:val="22"/>
        </w:rPr>
        <w:t xml:space="preserve"> and then agitated for </w:t>
      </w:r>
      <w:r w:rsidR="006C15D2" w:rsidRPr="00520546">
        <w:rPr>
          <w:sz w:val="22"/>
          <w:szCs w:val="22"/>
        </w:rPr>
        <w:t>one minute</w:t>
      </w:r>
      <w:r w:rsidRPr="00520546">
        <w:rPr>
          <w:sz w:val="22"/>
          <w:szCs w:val="22"/>
        </w:rPr>
        <w:t xml:space="preserve"> by </w:t>
      </w:r>
      <w:proofErr w:type="spellStart"/>
      <w:r w:rsidRPr="00520546">
        <w:rPr>
          <w:sz w:val="22"/>
          <w:szCs w:val="22"/>
        </w:rPr>
        <w:t>vortexing</w:t>
      </w:r>
      <w:proofErr w:type="spellEnd"/>
      <w:r w:rsidRPr="00520546">
        <w:rPr>
          <w:sz w:val="22"/>
          <w:szCs w:val="22"/>
        </w:rPr>
        <w:t xml:space="preserve"> to remove </w:t>
      </w:r>
      <w:r w:rsidR="006C15D2" w:rsidRPr="00520546">
        <w:rPr>
          <w:sz w:val="22"/>
          <w:szCs w:val="22"/>
        </w:rPr>
        <w:t>bacteria</w:t>
      </w:r>
      <w:r w:rsidRPr="00520546">
        <w:rPr>
          <w:sz w:val="22"/>
          <w:szCs w:val="22"/>
        </w:rPr>
        <w:t xml:space="preserve"> from leaf surfaces. Appropriate dilutions of these leaf washings will then </w:t>
      </w:r>
      <w:r w:rsidR="00D321C6" w:rsidRPr="00520546">
        <w:rPr>
          <w:sz w:val="22"/>
          <w:szCs w:val="22"/>
        </w:rPr>
        <w:t xml:space="preserve">be </w:t>
      </w:r>
      <w:r w:rsidRPr="00520546">
        <w:rPr>
          <w:sz w:val="22"/>
          <w:szCs w:val="22"/>
        </w:rPr>
        <w:t>plated on to 10</w:t>
      </w:r>
      <w:r w:rsidR="006C15D2" w:rsidRPr="00520546">
        <w:rPr>
          <w:sz w:val="22"/>
          <w:szCs w:val="22"/>
        </w:rPr>
        <w:t xml:space="preserve"> percent </w:t>
      </w:r>
      <w:r w:rsidRPr="00520546">
        <w:rPr>
          <w:sz w:val="22"/>
          <w:szCs w:val="22"/>
        </w:rPr>
        <w:t xml:space="preserve">TSA media, and total colonies enumerated after five days. Bacterial population size will be normalized per gram of tissue. Statistical analysis will be conducted and graphic presentation of data developed. </w:t>
      </w:r>
    </w:p>
    <w:p w14:paraId="4FDD9157" w14:textId="0A945E8E" w:rsidR="00C938DF" w:rsidRPr="001D35DA" w:rsidRDefault="00372FC7" w:rsidP="00372FC7">
      <w:pPr>
        <w:pStyle w:val="ListParagraph"/>
        <w:numPr>
          <w:ilvl w:val="0"/>
          <w:numId w:val="20"/>
        </w:numPr>
        <w:rPr>
          <w:sz w:val="22"/>
          <w:szCs w:val="22"/>
        </w:rPr>
      </w:pPr>
      <w:r w:rsidRPr="001D35DA">
        <w:rPr>
          <w:sz w:val="22"/>
          <w:szCs w:val="22"/>
        </w:rPr>
        <w:t xml:space="preserve">Investigate how ice nucleating bacteria are acquired onto cover crops and develop during the winter growing season, and how the cover crops differ in ice nucleating bacterial population numbers. </w:t>
      </w:r>
    </w:p>
    <w:p w14:paraId="1F1F6A44" w14:textId="3DF12BD4" w:rsidR="00372FC7" w:rsidRPr="00520546" w:rsidRDefault="00372FC7" w:rsidP="00372FC7">
      <w:pPr>
        <w:pStyle w:val="ListParagraph"/>
        <w:numPr>
          <w:ilvl w:val="1"/>
          <w:numId w:val="20"/>
        </w:numPr>
        <w:rPr>
          <w:sz w:val="22"/>
          <w:szCs w:val="22"/>
        </w:rPr>
      </w:pPr>
      <w:r w:rsidRPr="00520546">
        <w:rPr>
          <w:sz w:val="22"/>
          <w:szCs w:val="22"/>
        </w:rPr>
        <w:t>Field:</w:t>
      </w:r>
      <w:r w:rsidR="0032668D" w:rsidRPr="00520546">
        <w:rPr>
          <w:sz w:val="22"/>
          <w:szCs w:val="22"/>
        </w:rPr>
        <w:t xml:space="preserve"> </w:t>
      </w:r>
      <w:r w:rsidRPr="00520546">
        <w:rPr>
          <w:sz w:val="22"/>
          <w:szCs w:val="22"/>
        </w:rPr>
        <w:t xml:space="preserve">This trial will be conducted in 2016, 2017, and 2018. </w:t>
      </w:r>
      <w:r w:rsidR="006C15D2" w:rsidRPr="00520546">
        <w:rPr>
          <w:sz w:val="22"/>
          <w:szCs w:val="22"/>
        </w:rPr>
        <w:t xml:space="preserve">The project team </w:t>
      </w:r>
      <w:r w:rsidRPr="00520546">
        <w:rPr>
          <w:sz w:val="22"/>
          <w:szCs w:val="22"/>
        </w:rPr>
        <w:t xml:space="preserve">will establish plots of 10 cover crop species replicated </w:t>
      </w:r>
      <w:r w:rsidR="006C15D2" w:rsidRPr="00520546">
        <w:rPr>
          <w:sz w:val="22"/>
          <w:szCs w:val="22"/>
        </w:rPr>
        <w:t xml:space="preserve">three </w:t>
      </w:r>
      <w:r w:rsidRPr="00520546">
        <w:rPr>
          <w:sz w:val="22"/>
          <w:szCs w:val="22"/>
        </w:rPr>
        <w:t>times that are reported to have a wide range of ice nucleating bacterial populations, for a total of 30 plots. General groups include legumes, grasses</w:t>
      </w:r>
      <w:r w:rsidR="00143DF8" w:rsidRPr="00520546">
        <w:rPr>
          <w:sz w:val="22"/>
          <w:szCs w:val="22"/>
        </w:rPr>
        <w:t>,</w:t>
      </w:r>
      <w:r w:rsidRPr="00520546">
        <w:rPr>
          <w:sz w:val="22"/>
          <w:szCs w:val="22"/>
        </w:rPr>
        <w:t xml:space="preserve"> and forbs. Individual plots will be approximately </w:t>
      </w:r>
      <w:r w:rsidR="006C15D2" w:rsidRPr="00520546">
        <w:rPr>
          <w:sz w:val="22"/>
          <w:szCs w:val="22"/>
        </w:rPr>
        <w:t xml:space="preserve">seven </w:t>
      </w:r>
      <w:r w:rsidRPr="00520546">
        <w:rPr>
          <w:sz w:val="22"/>
          <w:szCs w:val="22"/>
        </w:rPr>
        <w:t xml:space="preserve">feet by 20 feet and will be planted in a vineyard, covering 4,200 square feet. The plots will be established by seeding in mid-October and sprinkler irrigated to help </w:t>
      </w:r>
      <w:r w:rsidR="006C15D2" w:rsidRPr="00520546">
        <w:rPr>
          <w:sz w:val="22"/>
          <w:szCs w:val="22"/>
        </w:rPr>
        <w:t>e</w:t>
      </w:r>
      <w:r w:rsidRPr="00520546">
        <w:rPr>
          <w:sz w:val="22"/>
          <w:szCs w:val="22"/>
        </w:rPr>
        <w:t>nsure cover crop establishment.</w:t>
      </w:r>
      <w:r w:rsidR="0032668D" w:rsidRPr="00520546">
        <w:rPr>
          <w:sz w:val="22"/>
          <w:szCs w:val="22"/>
        </w:rPr>
        <w:t xml:space="preserve"> </w:t>
      </w:r>
      <w:r w:rsidRPr="00520546">
        <w:rPr>
          <w:sz w:val="22"/>
          <w:szCs w:val="22"/>
        </w:rPr>
        <w:t>Following germination, plots will be sampled every two weeks through vineyard bud break (late October to early April) to determine ice nucleating bacterial populations by sampling vegetation from ten plants per plot, and consolidating them into one sample. This will be approximately 12 sampling events x 30 samples per event = 360 samples. Additionally, each cover crop species will be followed for phenology (seed emergence, bolting</w:t>
      </w:r>
      <w:r w:rsidR="00143DF8" w:rsidRPr="00520546">
        <w:rPr>
          <w:sz w:val="22"/>
          <w:szCs w:val="22"/>
        </w:rPr>
        <w:t>,</w:t>
      </w:r>
      <w:r w:rsidRPr="00520546">
        <w:rPr>
          <w:sz w:val="22"/>
          <w:szCs w:val="22"/>
        </w:rPr>
        <w:t xml:space="preserve"> and flowering), biomass</w:t>
      </w:r>
      <w:r w:rsidR="00143DF8" w:rsidRPr="00520546">
        <w:rPr>
          <w:sz w:val="22"/>
          <w:szCs w:val="22"/>
        </w:rPr>
        <w:t>,</w:t>
      </w:r>
      <w:r w:rsidRPr="00520546">
        <w:rPr>
          <w:sz w:val="22"/>
          <w:szCs w:val="22"/>
        </w:rPr>
        <w:t xml:space="preserve"> and percent ground cover. This will help to assess carbon biomass contribution to the vineyard soil.</w:t>
      </w:r>
    </w:p>
    <w:p w14:paraId="1208A347" w14:textId="73E4E66A" w:rsidR="00372FC7" w:rsidRPr="00520546" w:rsidRDefault="006C15D2" w:rsidP="00372FC7">
      <w:pPr>
        <w:pStyle w:val="ListParagraph"/>
        <w:numPr>
          <w:ilvl w:val="1"/>
          <w:numId w:val="20"/>
        </w:numPr>
        <w:rPr>
          <w:sz w:val="22"/>
          <w:szCs w:val="22"/>
        </w:rPr>
      </w:pPr>
      <w:r w:rsidRPr="00520546">
        <w:rPr>
          <w:sz w:val="22"/>
          <w:szCs w:val="22"/>
        </w:rPr>
        <w:t xml:space="preserve">The project </w:t>
      </w:r>
      <w:r w:rsidR="00372FC7" w:rsidRPr="00520546">
        <w:rPr>
          <w:sz w:val="22"/>
          <w:szCs w:val="22"/>
        </w:rPr>
        <w:t xml:space="preserve">will change cover crop species each year to allow </w:t>
      </w:r>
      <w:r w:rsidRPr="00520546">
        <w:rPr>
          <w:sz w:val="22"/>
          <w:szCs w:val="22"/>
        </w:rPr>
        <w:t xml:space="preserve">for </w:t>
      </w:r>
      <w:r w:rsidR="00372FC7" w:rsidRPr="00520546">
        <w:rPr>
          <w:sz w:val="22"/>
          <w:szCs w:val="22"/>
        </w:rPr>
        <w:t>the opportunity to evaluate 30 species.</w:t>
      </w:r>
      <w:r w:rsidR="0032668D" w:rsidRPr="00520546">
        <w:rPr>
          <w:sz w:val="22"/>
          <w:szCs w:val="22"/>
        </w:rPr>
        <w:t xml:space="preserve"> </w:t>
      </w:r>
      <w:r w:rsidR="00372FC7" w:rsidRPr="00520546">
        <w:rPr>
          <w:sz w:val="22"/>
          <w:szCs w:val="22"/>
        </w:rPr>
        <w:t>These plots will be located adjacent to an existing weather station at the U</w:t>
      </w:r>
      <w:r w:rsidRPr="00520546">
        <w:rPr>
          <w:sz w:val="22"/>
          <w:szCs w:val="22"/>
        </w:rPr>
        <w:t xml:space="preserve">niversity of </w:t>
      </w:r>
      <w:r w:rsidR="00372FC7" w:rsidRPr="00520546">
        <w:rPr>
          <w:sz w:val="22"/>
          <w:szCs w:val="22"/>
        </w:rPr>
        <w:t>C</w:t>
      </w:r>
      <w:r w:rsidRPr="00520546">
        <w:rPr>
          <w:sz w:val="22"/>
          <w:szCs w:val="22"/>
        </w:rPr>
        <w:t>alifornia</w:t>
      </w:r>
      <w:r w:rsidR="00372FC7" w:rsidRPr="00520546">
        <w:rPr>
          <w:sz w:val="22"/>
          <w:szCs w:val="22"/>
        </w:rPr>
        <w:t xml:space="preserve"> Hopland Research and Extension Center</w:t>
      </w:r>
      <w:r w:rsidR="00CD121F" w:rsidRPr="00520546">
        <w:rPr>
          <w:sz w:val="22"/>
          <w:szCs w:val="22"/>
        </w:rPr>
        <w:t xml:space="preserve"> (UC HREC)</w:t>
      </w:r>
      <w:r w:rsidR="00372FC7" w:rsidRPr="00520546">
        <w:rPr>
          <w:sz w:val="22"/>
          <w:szCs w:val="22"/>
        </w:rPr>
        <w:t>.</w:t>
      </w:r>
    </w:p>
    <w:p w14:paraId="12695E69" w14:textId="2F686D57" w:rsidR="00372FC7" w:rsidRPr="00520546" w:rsidRDefault="00372FC7" w:rsidP="00372FC7">
      <w:pPr>
        <w:pStyle w:val="ListParagraph"/>
        <w:numPr>
          <w:ilvl w:val="1"/>
          <w:numId w:val="20"/>
        </w:numPr>
        <w:rPr>
          <w:sz w:val="22"/>
          <w:szCs w:val="22"/>
        </w:rPr>
      </w:pPr>
      <w:r w:rsidRPr="00520546">
        <w:rPr>
          <w:sz w:val="22"/>
          <w:szCs w:val="22"/>
        </w:rPr>
        <w:t>Note on cover crops: While eliminating all vegetation beneath grape vines is a proven method to reduce the risk of frost, the potential for erosion during rainfall is undesirable and therefore cover cropping the vineyard floor is a logical way to prevent this.</w:t>
      </w:r>
      <w:r w:rsidR="0032668D" w:rsidRPr="00520546">
        <w:rPr>
          <w:sz w:val="22"/>
          <w:szCs w:val="22"/>
        </w:rPr>
        <w:t xml:space="preserve"> </w:t>
      </w:r>
      <w:r w:rsidRPr="00520546">
        <w:rPr>
          <w:sz w:val="22"/>
          <w:szCs w:val="22"/>
        </w:rPr>
        <w:t xml:space="preserve">Previous studies by the investigators have shown that there can be a 10,000 fold difference between bacterial populations on different cover crop species. Consequently selecting the right species to give all of the positive benefits of cover crops (carbon sequestration, biodiversity both above and below the soil, habitat for beneficial insects and mites) without increasing the risk of frost for the vineyard. </w:t>
      </w:r>
    </w:p>
    <w:p w14:paraId="45A81B27" w14:textId="54376DC2" w:rsidR="00C938DF" w:rsidRPr="00520546" w:rsidRDefault="00372FC7" w:rsidP="00372FC7">
      <w:pPr>
        <w:pStyle w:val="ListParagraph"/>
        <w:numPr>
          <w:ilvl w:val="1"/>
          <w:numId w:val="20"/>
        </w:numPr>
        <w:rPr>
          <w:sz w:val="22"/>
          <w:szCs w:val="22"/>
        </w:rPr>
      </w:pPr>
      <w:r w:rsidRPr="00520546">
        <w:rPr>
          <w:sz w:val="22"/>
          <w:szCs w:val="22"/>
        </w:rPr>
        <w:t>Laboratory:</w:t>
      </w:r>
      <w:r w:rsidR="0032668D" w:rsidRPr="00520546">
        <w:rPr>
          <w:sz w:val="22"/>
          <w:szCs w:val="22"/>
        </w:rPr>
        <w:t xml:space="preserve"> </w:t>
      </w:r>
      <w:r w:rsidRPr="00520546">
        <w:rPr>
          <w:sz w:val="22"/>
          <w:szCs w:val="22"/>
        </w:rPr>
        <w:t>Samples will be processed similar to grape vine shoots and leaves noted in Objective 1.</w:t>
      </w:r>
    </w:p>
    <w:p w14:paraId="72648A6D" w14:textId="3FD6B856" w:rsidR="00372FC7" w:rsidRPr="001D35DA" w:rsidRDefault="00372FC7" w:rsidP="00372FC7">
      <w:pPr>
        <w:pStyle w:val="ListParagraph"/>
        <w:numPr>
          <w:ilvl w:val="0"/>
          <w:numId w:val="20"/>
        </w:numPr>
        <w:rPr>
          <w:sz w:val="22"/>
          <w:szCs w:val="22"/>
        </w:rPr>
      </w:pPr>
      <w:r w:rsidRPr="001D35DA">
        <w:rPr>
          <w:sz w:val="22"/>
          <w:szCs w:val="22"/>
        </w:rPr>
        <w:t>Determine if antagonistic bacteria can be successfully established on cover crops and vines, and prevent vines from freezing</w:t>
      </w:r>
    </w:p>
    <w:p w14:paraId="14CFEEBA" w14:textId="40FE014F" w:rsidR="00372FC7" w:rsidRPr="00520546" w:rsidRDefault="00372FC7" w:rsidP="00372FC7">
      <w:pPr>
        <w:pStyle w:val="ListParagraph"/>
        <w:numPr>
          <w:ilvl w:val="1"/>
          <w:numId w:val="20"/>
        </w:numPr>
        <w:rPr>
          <w:sz w:val="22"/>
          <w:szCs w:val="22"/>
        </w:rPr>
      </w:pPr>
      <w:r w:rsidRPr="00520546">
        <w:rPr>
          <w:sz w:val="22"/>
          <w:szCs w:val="22"/>
        </w:rPr>
        <w:t xml:space="preserve">Field: This trial will occur starting in 2016, 2017, and 2018. In year one, </w:t>
      </w:r>
      <w:r w:rsidR="006C15D2" w:rsidRPr="00520546">
        <w:rPr>
          <w:sz w:val="22"/>
          <w:szCs w:val="22"/>
        </w:rPr>
        <w:t>four</w:t>
      </w:r>
      <w:r w:rsidRPr="00520546">
        <w:rPr>
          <w:sz w:val="22"/>
          <w:szCs w:val="22"/>
        </w:rPr>
        <w:t xml:space="preserve"> cover crop species known to support ice nucleating bacteria will be established in small replicated plots (planted in </w:t>
      </w:r>
      <w:r w:rsidR="006C15D2" w:rsidRPr="00520546">
        <w:rPr>
          <w:sz w:val="22"/>
          <w:szCs w:val="22"/>
        </w:rPr>
        <w:t xml:space="preserve">seven </w:t>
      </w:r>
      <w:r w:rsidRPr="00520546">
        <w:rPr>
          <w:sz w:val="22"/>
          <w:szCs w:val="22"/>
        </w:rPr>
        <w:t xml:space="preserve">x 20 feet plots, replicated </w:t>
      </w:r>
      <w:r w:rsidR="006C15D2" w:rsidRPr="00520546">
        <w:rPr>
          <w:sz w:val="22"/>
          <w:szCs w:val="22"/>
        </w:rPr>
        <w:t xml:space="preserve">three </w:t>
      </w:r>
      <w:r w:rsidRPr="00520546">
        <w:rPr>
          <w:sz w:val="22"/>
          <w:szCs w:val="22"/>
        </w:rPr>
        <w:t xml:space="preserve">times, for a total of 12 plots, 1,620 square feet total area) and sprayed with Pseudomonas </w:t>
      </w:r>
      <w:proofErr w:type="spellStart"/>
      <w:r w:rsidRPr="00520546">
        <w:rPr>
          <w:sz w:val="22"/>
          <w:szCs w:val="22"/>
        </w:rPr>
        <w:t>fluorescens</w:t>
      </w:r>
      <w:proofErr w:type="spellEnd"/>
      <w:r w:rsidRPr="00520546">
        <w:rPr>
          <w:sz w:val="22"/>
          <w:szCs w:val="22"/>
        </w:rPr>
        <w:t xml:space="preserve"> A506, a bacterium known as an antagonist to ice nucleating bacteria that will compete for the same ecological niche. Sprays will be applied monthly following germination</w:t>
      </w:r>
      <w:r w:rsidR="00143DF8" w:rsidRPr="00520546">
        <w:rPr>
          <w:sz w:val="22"/>
          <w:szCs w:val="22"/>
        </w:rPr>
        <w:t>,</w:t>
      </w:r>
      <w:r w:rsidRPr="00520546">
        <w:rPr>
          <w:sz w:val="22"/>
          <w:szCs w:val="22"/>
        </w:rPr>
        <w:t xml:space="preserve"> and vegetation will be sampled monthly similar to Objective 3 sampling to determine if the bacterium is establishing. A total of </w:t>
      </w:r>
      <w:r w:rsidR="006C15D2" w:rsidRPr="00520546">
        <w:rPr>
          <w:sz w:val="22"/>
          <w:szCs w:val="22"/>
        </w:rPr>
        <w:t xml:space="preserve">five </w:t>
      </w:r>
      <w:r w:rsidRPr="00520546">
        <w:rPr>
          <w:sz w:val="22"/>
          <w:szCs w:val="22"/>
        </w:rPr>
        <w:t>sampling events will occur x 12 plots =</w:t>
      </w:r>
      <w:r w:rsidR="006C15D2" w:rsidRPr="00520546">
        <w:rPr>
          <w:sz w:val="22"/>
          <w:szCs w:val="22"/>
        </w:rPr>
        <w:t xml:space="preserve"> </w:t>
      </w:r>
      <w:r w:rsidRPr="00520546">
        <w:rPr>
          <w:sz w:val="22"/>
          <w:szCs w:val="22"/>
        </w:rPr>
        <w:t xml:space="preserve">60 samples. </w:t>
      </w:r>
    </w:p>
    <w:p w14:paraId="6C47EF80" w14:textId="33998B14" w:rsidR="00372FC7" w:rsidRPr="00520546" w:rsidRDefault="00372FC7" w:rsidP="00372FC7">
      <w:pPr>
        <w:pStyle w:val="ListParagraph"/>
        <w:numPr>
          <w:ilvl w:val="1"/>
          <w:numId w:val="20"/>
        </w:numPr>
        <w:rPr>
          <w:sz w:val="22"/>
          <w:szCs w:val="22"/>
        </w:rPr>
      </w:pPr>
      <w:r w:rsidRPr="00520546">
        <w:rPr>
          <w:sz w:val="22"/>
          <w:szCs w:val="22"/>
        </w:rPr>
        <w:t>If the trial conducted in 2017 shows that A506 bacterium can be successfully established on cover crops with populations dominating the microflora on leaf surfaces, a larger field trial with a cooperating grower will be conducted in 2018 in a vineyard with no other frost protection system. A randomized complete block design will be used</w:t>
      </w:r>
      <w:r w:rsidR="0032668D" w:rsidRPr="00520546">
        <w:rPr>
          <w:sz w:val="22"/>
          <w:szCs w:val="22"/>
        </w:rPr>
        <w:t xml:space="preserve"> </w:t>
      </w:r>
      <w:r w:rsidRPr="00520546">
        <w:rPr>
          <w:sz w:val="22"/>
          <w:szCs w:val="22"/>
        </w:rPr>
        <w:t xml:space="preserve">which will include </w:t>
      </w:r>
      <w:r w:rsidR="00CD121F" w:rsidRPr="00520546">
        <w:rPr>
          <w:sz w:val="22"/>
          <w:szCs w:val="22"/>
        </w:rPr>
        <w:t xml:space="preserve">two </w:t>
      </w:r>
      <w:r w:rsidRPr="00520546">
        <w:rPr>
          <w:sz w:val="22"/>
          <w:szCs w:val="22"/>
        </w:rPr>
        <w:t>treatments: 1</w:t>
      </w:r>
      <w:r w:rsidR="00CD121F" w:rsidRPr="00520546">
        <w:rPr>
          <w:sz w:val="22"/>
          <w:szCs w:val="22"/>
        </w:rPr>
        <w:t>)</w:t>
      </w:r>
      <w:r w:rsidRPr="00520546">
        <w:rPr>
          <w:sz w:val="22"/>
          <w:szCs w:val="22"/>
        </w:rPr>
        <w:t xml:space="preserve"> Cover crops and vines sprayed with A506 monthly before bud break,</w:t>
      </w:r>
      <w:r w:rsidR="0032668D" w:rsidRPr="00520546">
        <w:rPr>
          <w:sz w:val="22"/>
          <w:szCs w:val="22"/>
        </w:rPr>
        <w:t xml:space="preserve"> </w:t>
      </w:r>
      <w:r w:rsidRPr="00520546">
        <w:rPr>
          <w:sz w:val="22"/>
          <w:szCs w:val="22"/>
        </w:rPr>
        <w:t xml:space="preserve">and every two weeks after bud break; </w:t>
      </w:r>
      <w:r w:rsidR="00CD121F" w:rsidRPr="00520546">
        <w:rPr>
          <w:sz w:val="22"/>
          <w:szCs w:val="22"/>
        </w:rPr>
        <w:t xml:space="preserve">and </w:t>
      </w:r>
      <w:r w:rsidRPr="00520546">
        <w:rPr>
          <w:sz w:val="22"/>
          <w:szCs w:val="22"/>
        </w:rPr>
        <w:t>2</w:t>
      </w:r>
      <w:r w:rsidR="00CD121F" w:rsidRPr="00520546">
        <w:rPr>
          <w:sz w:val="22"/>
          <w:szCs w:val="22"/>
        </w:rPr>
        <w:t>)</w:t>
      </w:r>
      <w:r w:rsidRPr="00520546">
        <w:rPr>
          <w:sz w:val="22"/>
          <w:szCs w:val="22"/>
        </w:rPr>
        <w:t xml:space="preserve"> A control treatment planted similarly but with no A506 applications. There will be </w:t>
      </w:r>
      <w:r w:rsidR="00CD121F" w:rsidRPr="00520546">
        <w:rPr>
          <w:sz w:val="22"/>
          <w:szCs w:val="22"/>
        </w:rPr>
        <w:t xml:space="preserve">four </w:t>
      </w:r>
      <w:r w:rsidRPr="00520546">
        <w:rPr>
          <w:sz w:val="22"/>
          <w:szCs w:val="22"/>
        </w:rPr>
        <w:t xml:space="preserve">replications of each treatment covering 0.5 acres for a total </w:t>
      </w:r>
      <w:r w:rsidR="00595C56" w:rsidRPr="00520546">
        <w:rPr>
          <w:sz w:val="22"/>
          <w:szCs w:val="22"/>
        </w:rPr>
        <w:t>of eight</w:t>
      </w:r>
      <w:r w:rsidRPr="00520546">
        <w:rPr>
          <w:sz w:val="22"/>
          <w:szCs w:val="22"/>
        </w:rPr>
        <w:t xml:space="preserve"> replications, covering a total of </w:t>
      </w:r>
      <w:r w:rsidR="00CD121F" w:rsidRPr="00520546">
        <w:rPr>
          <w:sz w:val="22"/>
          <w:szCs w:val="22"/>
        </w:rPr>
        <w:t xml:space="preserve">four </w:t>
      </w:r>
      <w:r w:rsidRPr="00520546">
        <w:rPr>
          <w:sz w:val="22"/>
          <w:szCs w:val="22"/>
        </w:rPr>
        <w:t>treated acres.</w:t>
      </w:r>
      <w:r w:rsidR="0032668D" w:rsidRPr="00520546">
        <w:rPr>
          <w:sz w:val="22"/>
          <w:szCs w:val="22"/>
        </w:rPr>
        <w:t xml:space="preserve"> </w:t>
      </w:r>
      <w:r w:rsidRPr="00520546">
        <w:rPr>
          <w:sz w:val="22"/>
          <w:szCs w:val="22"/>
        </w:rPr>
        <w:t xml:space="preserve">Instrumentation will be the same as used in </w:t>
      </w:r>
      <w:r w:rsidR="00CD121F" w:rsidRPr="00520546">
        <w:rPr>
          <w:sz w:val="22"/>
          <w:szCs w:val="22"/>
        </w:rPr>
        <w:t>O</w:t>
      </w:r>
      <w:r w:rsidRPr="00520546">
        <w:rPr>
          <w:sz w:val="22"/>
          <w:szCs w:val="22"/>
        </w:rPr>
        <w:t xml:space="preserve">bjective 1 including a weather station and temperature data loggers in each replication. Sampling would also be similar, </w:t>
      </w:r>
      <w:r w:rsidR="00CD121F" w:rsidRPr="00520546">
        <w:rPr>
          <w:sz w:val="22"/>
          <w:szCs w:val="22"/>
        </w:rPr>
        <w:t xml:space="preserve">two </w:t>
      </w:r>
      <w:r w:rsidRPr="00520546">
        <w:rPr>
          <w:sz w:val="22"/>
          <w:szCs w:val="22"/>
        </w:rPr>
        <w:t xml:space="preserve">treatments x </w:t>
      </w:r>
      <w:r w:rsidR="00CD121F" w:rsidRPr="00520546">
        <w:rPr>
          <w:sz w:val="22"/>
          <w:szCs w:val="22"/>
        </w:rPr>
        <w:t>four</w:t>
      </w:r>
      <w:r w:rsidRPr="00520546">
        <w:rPr>
          <w:sz w:val="22"/>
          <w:szCs w:val="22"/>
        </w:rPr>
        <w:t xml:space="preserve"> replications x 20 shoot or small leaf samples following bud break x </w:t>
      </w:r>
      <w:r w:rsidR="00CD121F" w:rsidRPr="00520546">
        <w:rPr>
          <w:sz w:val="22"/>
          <w:szCs w:val="22"/>
        </w:rPr>
        <w:t>four</w:t>
      </w:r>
      <w:r w:rsidRPr="00520546">
        <w:rPr>
          <w:sz w:val="22"/>
          <w:szCs w:val="22"/>
        </w:rPr>
        <w:t xml:space="preserve"> sampling events =</w:t>
      </w:r>
      <w:r w:rsidR="00CD121F" w:rsidRPr="00520546">
        <w:rPr>
          <w:sz w:val="22"/>
          <w:szCs w:val="22"/>
        </w:rPr>
        <w:t xml:space="preserve"> </w:t>
      </w:r>
      <w:r w:rsidRPr="00520546">
        <w:rPr>
          <w:sz w:val="22"/>
          <w:szCs w:val="22"/>
        </w:rPr>
        <w:t>640 samples for the experiment.</w:t>
      </w:r>
    </w:p>
    <w:p w14:paraId="2B6A9801" w14:textId="24795901" w:rsidR="00372FC7" w:rsidRPr="00520546" w:rsidRDefault="00372FC7" w:rsidP="00372FC7">
      <w:pPr>
        <w:pStyle w:val="ListParagraph"/>
        <w:numPr>
          <w:ilvl w:val="1"/>
          <w:numId w:val="20"/>
        </w:numPr>
        <w:rPr>
          <w:sz w:val="22"/>
          <w:szCs w:val="22"/>
        </w:rPr>
      </w:pPr>
      <w:r w:rsidRPr="00520546">
        <w:rPr>
          <w:sz w:val="22"/>
          <w:szCs w:val="22"/>
        </w:rPr>
        <w:t>Laboratory:</w:t>
      </w:r>
      <w:r w:rsidR="0032668D" w:rsidRPr="00520546">
        <w:rPr>
          <w:sz w:val="22"/>
          <w:szCs w:val="22"/>
        </w:rPr>
        <w:t xml:space="preserve"> </w:t>
      </w:r>
      <w:r w:rsidRPr="00520546">
        <w:rPr>
          <w:sz w:val="22"/>
          <w:szCs w:val="22"/>
        </w:rPr>
        <w:t>Samples will be processed as noted in Object</w:t>
      </w:r>
      <w:r w:rsidR="00CD121F" w:rsidRPr="00520546">
        <w:rPr>
          <w:sz w:val="22"/>
          <w:szCs w:val="22"/>
        </w:rPr>
        <w:t>ive</w:t>
      </w:r>
      <w:r w:rsidRPr="00520546">
        <w:rPr>
          <w:sz w:val="22"/>
          <w:szCs w:val="22"/>
        </w:rPr>
        <w:t xml:space="preserve"> 1.</w:t>
      </w:r>
    </w:p>
    <w:p w14:paraId="2C441774" w14:textId="495BF2EB" w:rsidR="00372FC7" w:rsidRPr="001D35DA" w:rsidRDefault="00372FC7" w:rsidP="00372FC7">
      <w:pPr>
        <w:pStyle w:val="ListParagraph"/>
        <w:numPr>
          <w:ilvl w:val="0"/>
          <w:numId w:val="20"/>
        </w:numPr>
        <w:rPr>
          <w:sz w:val="22"/>
          <w:szCs w:val="22"/>
        </w:rPr>
      </w:pPr>
      <w:r w:rsidRPr="001D35DA">
        <w:rPr>
          <w:sz w:val="22"/>
          <w:szCs w:val="22"/>
        </w:rPr>
        <w:t>Investigate if different wine grape cultivars support similar ice nucleating bacterial populations</w:t>
      </w:r>
      <w:r w:rsidR="00595C56" w:rsidRPr="001D35DA">
        <w:rPr>
          <w:sz w:val="22"/>
          <w:szCs w:val="22"/>
        </w:rPr>
        <w:t>.</w:t>
      </w:r>
    </w:p>
    <w:p w14:paraId="6CEC34F5" w14:textId="4B6FBAFA" w:rsidR="00372FC7" w:rsidRPr="00520546" w:rsidRDefault="00372FC7" w:rsidP="00372FC7">
      <w:pPr>
        <w:pStyle w:val="ListParagraph"/>
        <w:numPr>
          <w:ilvl w:val="1"/>
          <w:numId w:val="20"/>
        </w:numPr>
        <w:rPr>
          <w:sz w:val="22"/>
          <w:szCs w:val="22"/>
        </w:rPr>
      </w:pPr>
      <w:r w:rsidRPr="00520546">
        <w:rPr>
          <w:sz w:val="22"/>
          <w:szCs w:val="22"/>
        </w:rPr>
        <w:t xml:space="preserve">This experiment will be conducted in 2017 and 2018. It is unknown if wine grape cultivars differ in their ability to support ice nucleating bacteria. </w:t>
      </w:r>
      <w:r w:rsidR="00CD121F" w:rsidRPr="00520546">
        <w:rPr>
          <w:sz w:val="22"/>
          <w:szCs w:val="22"/>
        </w:rPr>
        <w:t>T</w:t>
      </w:r>
      <w:r w:rsidRPr="00520546">
        <w:rPr>
          <w:sz w:val="22"/>
          <w:szCs w:val="22"/>
        </w:rPr>
        <w:t xml:space="preserve">here are </w:t>
      </w:r>
      <w:r w:rsidR="00CD121F" w:rsidRPr="00520546">
        <w:rPr>
          <w:sz w:val="22"/>
          <w:szCs w:val="22"/>
        </w:rPr>
        <w:t xml:space="preserve">known </w:t>
      </w:r>
      <w:r w:rsidRPr="00520546">
        <w:rPr>
          <w:sz w:val="22"/>
          <w:szCs w:val="22"/>
        </w:rPr>
        <w:t>differences in leaf morphology (presence or absence of leaf hairs, thickness of cuticles, etc.)</w:t>
      </w:r>
      <w:r w:rsidR="00CD121F" w:rsidRPr="00520546">
        <w:rPr>
          <w:sz w:val="22"/>
          <w:szCs w:val="22"/>
        </w:rPr>
        <w:t>.</w:t>
      </w:r>
      <w:r w:rsidRPr="00520546">
        <w:rPr>
          <w:sz w:val="22"/>
          <w:szCs w:val="22"/>
        </w:rPr>
        <w:t xml:space="preserve"> An existing replicated wine grape cultivar trial at UC HREC consisting of 12 different wine grape</w:t>
      </w:r>
      <w:r w:rsidR="00595C56" w:rsidRPr="00520546">
        <w:rPr>
          <w:sz w:val="22"/>
          <w:szCs w:val="22"/>
        </w:rPr>
        <w:t>s</w:t>
      </w:r>
      <w:r w:rsidRPr="00520546">
        <w:rPr>
          <w:sz w:val="22"/>
          <w:szCs w:val="22"/>
        </w:rPr>
        <w:t xml:space="preserve"> will be sampled following bud break in two sampling events and evaluated in the laboratory to determine ice nucleating bacterial populations.</w:t>
      </w:r>
      <w:r w:rsidR="0032668D" w:rsidRPr="00520546">
        <w:rPr>
          <w:sz w:val="22"/>
          <w:szCs w:val="22"/>
        </w:rPr>
        <w:t xml:space="preserve"> </w:t>
      </w:r>
      <w:r w:rsidRPr="00520546">
        <w:rPr>
          <w:sz w:val="22"/>
          <w:szCs w:val="22"/>
        </w:rPr>
        <w:t xml:space="preserve">Samples will consist of 20 shoot or small leaf samples following bud break x 12 cultivars x </w:t>
      </w:r>
      <w:r w:rsidR="00CD121F" w:rsidRPr="00520546">
        <w:rPr>
          <w:sz w:val="22"/>
          <w:szCs w:val="22"/>
        </w:rPr>
        <w:t>two</w:t>
      </w:r>
      <w:r w:rsidRPr="00520546">
        <w:rPr>
          <w:sz w:val="22"/>
          <w:szCs w:val="22"/>
        </w:rPr>
        <w:t xml:space="preserve"> sampling events = 480 samples.</w:t>
      </w:r>
      <w:r w:rsidR="0032668D" w:rsidRPr="00520546">
        <w:rPr>
          <w:sz w:val="22"/>
          <w:szCs w:val="22"/>
        </w:rPr>
        <w:t xml:space="preserve"> </w:t>
      </w:r>
      <w:r w:rsidRPr="00520546">
        <w:rPr>
          <w:sz w:val="22"/>
          <w:szCs w:val="22"/>
        </w:rPr>
        <w:t>Samples will be processed in the laboratory as in Objective 1.</w:t>
      </w:r>
      <w:r w:rsidR="0032668D" w:rsidRPr="00520546">
        <w:rPr>
          <w:sz w:val="22"/>
          <w:szCs w:val="22"/>
        </w:rPr>
        <w:t xml:space="preserve"> </w:t>
      </w:r>
      <w:r w:rsidRPr="00520546">
        <w:rPr>
          <w:sz w:val="22"/>
          <w:szCs w:val="22"/>
        </w:rPr>
        <w:t>As noted in Objective 2, there is an existing weather station at the UC</w:t>
      </w:r>
      <w:r w:rsidR="00CD121F" w:rsidRPr="00520546">
        <w:rPr>
          <w:sz w:val="22"/>
          <w:szCs w:val="22"/>
        </w:rPr>
        <w:t xml:space="preserve"> </w:t>
      </w:r>
      <w:r w:rsidRPr="00520546">
        <w:rPr>
          <w:sz w:val="22"/>
          <w:szCs w:val="22"/>
        </w:rPr>
        <w:t>HREC.</w:t>
      </w:r>
    </w:p>
    <w:p w14:paraId="58F2E606" w14:textId="1864F791" w:rsidR="00372FC7" w:rsidRPr="001D35DA" w:rsidRDefault="00372FC7" w:rsidP="00372FC7">
      <w:pPr>
        <w:pStyle w:val="ListParagraph"/>
        <w:numPr>
          <w:ilvl w:val="0"/>
          <w:numId w:val="20"/>
        </w:numPr>
        <w:rPr>
          <w:sz w:val="22"/>
          <w:szCs w:val="22"/>
        </w:rPr>
      </w:pPr>
      <w:r w:rsidRPr="001D35DA">
        <w:rPr>
          <w:sz w:val="22"/>
          <w:szCs w:val="22"/>
        </w:rPr>
        <w:t xml:space="preserve">Compare cost and energy of frost protection with copper sprays to sprinkler and wind machine frost protection to validate this as a more sustainable approach than is presently being use in </w:t>
      </w:r>
      <w:r w:rsidR="00A6519E" w:rsidRPr="001D35DA">
        <w:rPr>
          <w:sz w:val="22"/>
          <w:szCs w:val="22"/>
        </w:rPr>
        <w:t xml:space="preserve">the </w:t>
      </w:r>
      <w:r w:rsidRPr="001D35DA">
        <w:rPr>
          <w:sz w:val="22"/>
          <w:szCs w:val="22"/>
        </w:rPr>
        <w:t>region.</w:t>
      </w:r>
    </w:p>
    <w:p w14:paraId="778DFEDF" w14:textId="6886D282" w:rsidR="00372FC7" w:rsidRPr="00520546" w:rsidRDefault="00372FC7" w:rsidP="00372FC7">
      <w:pPr>
        <w:pStyle w:val="ListParagraph"/>
        <w:numPr>
          <w:ilvl w:val="1"/>
          <w:numId w:val="20"/>
        </w:numPr>
        <w:rPr>
          <w:sz w:val="22"/>
          <w:szCs w:val="22"/>
        </w:rPr>
      </w:pPr>
      <w:r w:rsidRPr="00520546">
        <w:rPr>
          <w:sz w:val="22"/>
          <w:szCs w:val="22"/>
        </w:rPr>
        <w:t>This activity will be conducted in 2017 and 2018. Existing data from UC Cost Studies for vineyard frost protection will be compared for the different frost protection systems, which accurately describe the cost to install and operate both sprinkler and wind machine frost prevention systems in vineyards. Metrics include machinery operating costs and depreciation, fuel, labor, and water.</w:t>
      </w:r>
      <w:r w:rsidR="0032668D" w:rsidRPr="00520546">
        <w:rPr>
          <w:sz w:val="22"/>
          <w:szCs w:val="22"/>
        </w:rPr>
        <w:t xml:space="preserve"> </w:t>
      </w:r>
      <w:r w:rsidR="00CD121F" w:rsidRPr="00520546">
        <w:rPr>
          <w:sz w:val="22"/>
          <w:szCs w:val="22"/>
        </w:rPr>
        <w:t xml:space="preserve">The project team </w:t>
      </w:r>
      <w:r w:rsidRPr="00520546">
        <w:rPr>
          <w:sz w:val="22"/>
          <w:szCs w:val="22"/>
        </w:rPr>
        <w:t xml:space="preserve">will keep accurate records of materials applied, fuel used, operator time, and machinery costs during copper and antagonistic bacteria applications in </w:t>
      </w:r>
      <w:r w:rsidR="00CD121F" w:rsidRPr="00520546">
        <w:rPr>
          <w:sz w:val="22"/>
          <w:szCs w:val="22"/>
        </w:rPr>
        <w:t xml:space="preserve">the </w:t>
      </w:r>
      <w:r w:rsidRPr="00520546">
        <w:rPr>
          <w:sz w:val="22"/>
          <w:szCs w:val="22"/>
        </w:rPr>
        <w:t xml:space="preserve">experiment to make direct comparisons to the present methods used for frost protection. The results will be presented at grower meetings, on </w:t>
      </w:r>
      <w:r w:rsidR="00CD121F" w:rsidRPr="00520546">
        <w:rPr>
          <w:sz w:val="22"/>
          <w:szCs w:val="22"/>
        </w:rPr>
        <w:t xml:space="preserve">the </w:t>
      </w:r>
      <w:r w:rsidRPr="00520546">
        <w:rPr>
          <w:sz w:val="22"/>
          <w:szCs w:val="22"/>
        </w:rPr>
        <w:t>UC</w:t>
      </w:r>
      <w:r w:rsidR="00CD121F" w:rsidRPr="00520546">
        <w:rPr>
          <w:sz w:val="22"/>
          <w:szCs w:val="22"/>
        </w:rPr>
        <w:t xml:space="preserve"> </w:t>
      </w:r>
      <w:r w:rsidRPr="00520546">
        <w:rPr>
          <w:sz w:val="22"/>
          <w:szCs w:val="22"/>
        </w:rPr>
        <w:t>C</w:t>
      </w:r>
      <w:r w:rsidR="00CD121F" w:rsidRPr="00520546">
        <w:rPr>
          <w:sz w:val="22"/>
          <w:szCs w:val="22"/>
        </w:rPr>
        <w:t xml:space="preserve">ooperative </w:t>
      </w:r>
      <w:r w:rsidRPr="00520546">
        <w:rPr>
          <w:sz w:val="22"/>
          <w:szCs w:val="22"/>
        </w:rPr>
        <w:t>E</w:t>
      </w:r>
      <w:r w:rsidR="00CD121F" w:rsidRPr="00520546">
        <w:rPr>
          <w:sz w:val="22"/>
          <w:szCs w:val="22"/>
        </w:rPr>
        <w:t>xtension</w:t>
      </w:r>
      <w:r w:rsidRPr="00520546">
        <w:rPr>
          <w:sz w:val="22"/>
          <w:szCs w:val="22"/>
        </w:rPr>
        <w:t xml:space="preserve"> </w:t>
      </w:r>
      <w:r w:rsidR="00CD121F" w:rsidRPr="00520546">
        <w:rPr>
          <w:sz w:val="22"/>
          <w:szCs w:val="22"/>
        </w:rPr>
        <w:t xml:space="preserve">(UCCE) </w:t>
      </w:r>
      <w:r w:rsidRPr="00520546">
        <w:rPr>
          <w:sz w:val="22"/>
          <w:szCs w:val="22"/>
        </w:rPr>
        <w:t>Mendocino website, and articles in the popular press.</w:t>
      </w:r>
    </w:p>
    <w:p w14:paraId="4CB651CA" w14:textId="2653BF25" w:rsidR="00372FC7" w:rsidRPr="001D35DA" w:rsidRDefault="00372FC7" w:rsidP="00372FC7">
      <w:pPr>
        <w:pStyle w:val="ListParagraph"/>
        <w:numPr>
          <w:ilvl w:val="0"/>
          <w:numId w:val="20"/>
        </w:numPr>
        <w:rPr>
          <w:sz w:val="22"/>
          <w:szCs w:val="22"/>
        </w:rPr>
      </w:pPr>
      <w:r w:rsidRPr="001D35DA">
        <w:rPr>
          <w:sz w:val="22"/>
          <w:szCs w:val="22"/>
        </w:rPr>
        <w:t>Outreach</w:t>
      </w:r>
      <w:r w:rsidR="00595C56" w:rsidRPr="001D35DA">
        <w:rPr>
          <w:sz w:val="22"/>
          <w:szCs w:val="22"/>
        </w:rPr>
        <w:t>.</w:t>
      </w:r>
    </w:p>
    <w:p w14:paraId="02C80994" w14:textId="77777777" w:rsidR="00372FC7" w:rsidRPr="00520546" w:rsidRDefault="00372FC7" w:rsidP="00372FC7">
      <w:pPr>
        <w:pStyle w:val="ListParagraph"/>
        <w:numPr>
          <w:ilvl w:val="1"/>
          <w:numId w:val="20"/>
        </w:numPr>
        <w:rPr>
          <w:sz w:val="22"/>
          <w:szCs w:val="22"/>
        </w:rPr>
      </w:pPr>
      <w:r w:rsidRPr="00520546">
        <w:rPr>
          <w:sz w:val="22"/>
          <w:szCs w:val="22"/>
        </w:rPr>
        <w:t xml:space="preserve">These activities will occur during 2017, 2018 and 2019. </w:t>
      </w:r>
    </w:p>
    <w:p w14:paraId="4F2422B8" w14:textId="7CC5E092" w:rsidR="00372FC7" w:rsidRPr="00520546" w:rsidRDefault="00372FC7" w:rsidP="00372FC7">
      <w:pPr>
        <w:pStyle w:val="ListParagraph"/>
        <w:numPr>
          <w:ilvl w:val="1"/>
          <w:numId w:val="20"/>
        </w:numPr>
        <w:rPr>
          <w:sz w:val="22"/>
          <w:szCs w:val="22"/>
        </w:rPr>
      </w:pPr>
      <w:r w:rsidRPr="00520546">
        <w:rPr>
          <w:sz w:val="22"/>
          <w:szCs w:val="22"/>
        </w:rPr>
        <w:t>Research results will be presented at the annual UCCE Mendocino Lake I</w:t>
      </w:r>
      <w:r w:rsidR="00CD121F" w:rsidRPr="00520546">
        <w:rPr>
          <w:sz w:val="22"/>
          <w:szCs w:val="22"/>
        </w:rPr>
        <w:t xml:space="preserve">ntegrated </w:t>
      </w:r>
      <w:r w:rsidRPr="00520546">
        <w:rPr>
          <w:sz w:val="22"/>
          <w:szCs w:val="22"/>
        </w:rPr>
        <w:t>P</w:t>
      </w:r>
      <w:r w:rsidR="00CD121F" w:rsidRPr="00520546">
        <w:rPr>
          <w:sz w:val="22"/>
          <w:szCs w:val="22"/>
        </w:rPr>
        <w:t xml:space="preserve">est </w:t>
      </w:r>
      <w:r w:rsidRPr="00520546">
        <w:rPr>
          <w:sz w:val="22"/>
          <w:szCs w:val="22"/>
        </w:rPr>
        <w:t>M</w:t>
      </w:r>
      <w:r w:rsidR="00CD121F" w:rsidRPr="00520546">
        <w:rPr>
          <w:sz w:val="22"/>
          <w:szCs w:val="22"/>
        </w:rPr>
        <w:t>anagement</w:t>
      </w:r>
      <w:r w:rsidRPr="00520546">
        <w:rPr>
          <w:sz w:val="22"/>
          <w:szCs w:val="22"/>
        </w:rPr>
        <w:t xml:space="preserve"> </w:t>
      </w:r>
      <w:r w:rsidR="00CD121F" w:rsidRPr="00520546">
        <w:rPr>
          <w:sz w:val="22"/>
          <w:szCs w:val="22"/>
        </w:rPr>
        <w:t xml:space="preserve">(IPM) </w:t>
      </w:r>
      <w:r w:rsidRPr="00520546">
        <w:rPr>
          <w:sz w:val="22"/>
          <w:szCs w:val="22"/>
        </w:rPr>
        <w:t xml:space="preserve">Seminar which is held in the fall and attended by </w:t>
      </w:r>
      <w:r w:rsidR="00CD121F" w:rsidRPr="00520546">
        <w:rPr>
          <w:sz w:val="22"/>
          <w:szCs w:val="22"/>
        </w:rPr>
        <w:t xml:space="preserve">over </w:t>
      </w:r>
      <w:r w:rsidRPr="00520546">
        <w:rPr>
          <w:sz w:val="22"/>
          <w:szCs w:val="22"/>
        </w:rPr>
        <w:t xml:space="preserve">100 growers and crop consultants from the </w:t>
      </w:r>
      <w:r w:rsidR="00CD121F" w:rsidRPr="00520546">
        <w:rPr>
          <w:sz w:val="22"/>
          <w:szCs w:val="22"/>
        </w:rPr>
        <w:t>two</w:t>
      </w:r>
      <w:r w:rsidRPr="00520546">
        <w:rPr>
          <w:sz w:val="22"/>
          <w:szCs w:val="22"/>
        </w:rPr>
        <w:t xml:space="preserve"> county area.</w:t>
      </w:r>
    </w:p>
    <w:p w14:paraId="3854D047" w14:textId="56DE6E15" w:rsidR="00372FC7" w:rsidRPr="00520546" w:rsidRDefault="00372FC7" w:rsidP="00372FC7">
      <w:pPr>
        <w:pStyle w:val="ListParagraph"/>
        <w:numPr>
          <w:ilvl w:val="1"/>
          <w:numId w:val="20"/>
        </w:numPr>
        <w:rPr>
          <w:sz w:val="22"/>
          <w:szCs w:val="22"/>
        </w:rPr>
      </w:pPr>
      <w:r w:rsidRPr="00520546">
        <w:rPr>
          <w:sz w:val="22"/>
          <w:szCs w:val="22"/>
        </w:rPr>
        <w:t>Presentations will be made at annual professional society meetings during or at the conclusion of the research, such as American Society of Enology and Viticulture, and the American Phytopathology Society.</w:t>
      </w:r>
    </w:p>
    <w:p w14:paraId="28C6FFB2" w14:textId="2E3210E5" w:rsidR="00372FC7" w:rsidRPr="00520546" w:rsidRDefault="00372FC7" w:rsidP="00372FC7">
      <w:pPr>
        <w:pStyle w:val="ListParagraph"/>
        <w:numPr>
          <w:ilvl w:val="1"/>
          <w:numId w:val="20"/>
        </w:numPr>
        <w:rPr>
          <w:sz w:val="22"/>
          <w:szCs w:val="22"/>
        </w:rPr>
      </w:pPr>
      <w:r w:rsidRPr="00520546">
        <w:rPr>
          <w:sz w:val="22"/>
          <w:szCs w:val="22"/>
        </w:rPr>
        <w:t>Articles will be written for trade journals during and at the conclusion of the experiments (McGourty).</w:t>
      </w:r>
    </w:p>
    <w:p w14:paraId="754C2993" w14:textId="51BEDEEE" w:rsidR="00372FC7" w:rsidRPr="00520546" w:rsidRDefault="00372FC7" w:rsidP="00372FC7">
      <w:pPr>
        <w:pStyle w:val="ListParagraph"/>
        <w:numPr>
          <w:ilvl w:val="1"/>
          <w:numId w:val="20"/>
        </w:numPr>
        <w:rPr>
          <w:sz w:val="22"/>
          <w:szCs w:val="22"/>
        </w:rPr>
      </w:pPr>
      <w:r w:rsidRPr="00520546">
        <w:rPr>
          <w:sz w:val="22"/>
          <w:szCs w:val="22"/>
        </w:rPr>
        <w:t>Articles will be written for peer reviewed journals (Lindow and McGourty).</w:t>
      </w:r>
    </w:p>
    <w:p w14:paraId="05E3EB69" w14:textId="6DEF7127" w:rsidR="00372FC7" w:rsidRPr="00520546" w:rsidRDefault="00372FC7" w:rsidP="00372FC7">
      <w:pPr>
        <w:pStyle w:val="ListParagraph"/>
        <w:numPr>
          <w:ilvl w:val="1"/>
          <w:numId w:val="20"/>
        </w:numPr>
        <w:rPr>
          <w:sz w:val="22"/>
          <w:szCs w:val="22"/>
        </w:rPr>
      </w:pPr>
      <w:r w:rsidRPr="00520546">
        <w:rPr>
          <w:sz w:val="22"/>
          <w:szCs w:val="22"/>
        </w:rPr>
        <w:t>Talks will be presented on the research outcomes to other regional winegrowing organizations in California and other states (McGourty).</w:t>
      </w:r>
    </w:p>
    <w:p w14:paraId="7AC03B10" w14:textId="652B195D" w:rsidR="00372FC7" w:rsidRPr="00520546" w:rsidRDefault="00372FC7" w:rsidP="00372FC7">
      <w:pPr>
        <w:pStyle w:val="ListParagraph"/>
        <w:numPr>
          <w:ilvl w:val="1"/>
          <w:numId w:val="20"/>
        </w:numPr>
        <w:rPr>
          <w:sz w:val="22"/>
          <w:szCs w:val="22"/>
        </w:rPr>
      </w:pPr>
      <w:r w:rsidRPr="00520546">
        <w:rPr>
          <w:sz w:val="22"/>
          <w:szCs w:val="22"/>
        </w:rPr>
        <w:t xml:space="preserve">Online summaries will also be developed and posted on the UCCE Mendocino </w:t>
      </w:r>
      <w:r w:rsidR="00CD121F" w:rsidRPr="00520546">
        <w:rPr>
          <w:sz w:val="22"/>
          <w:szCs w:val="22"/>
        </w:rPr>
        <w:t>w</w:t>
      </w:r>
      <w:r w:rsidRPr="00520546">
        <w:rPr>
          <w:sz w:val="22"/>
          <w:szCs w:val="22"/>
        </w:rPr>
        <w:t>ebsite, as well as the UC IPM Online website, and the UC Integrated Viticulture Online website.</w:t>
      </w:r>
    </w:p>
    <w:p w14:paraId="5FBC68B7" w14:textId="77777777" w:rsidR="00C938DF" w:rsidRPr="001D35DA" w:rsidRDefault="00C938DF" w:rsidP="00580A0A">
      <w:pPr>
        <w:rPr>
          <w:b/>
          <w:sz w:val="22"/>
          <w:szCs w:val="22"/>
        </w:rPr>
      </w:pPr>
    </w:p>
    <w:p w14:paraId="287E9C53" w14:textId="028EF078" w:rsidR="00580A0A" w:rsidRPr="001D35DA" w:rsidRDefault="000412A6" w:rsidP="00580A0A">
      <w:pPr>
        <w:rPr>
          <w:b/>
          <w:sz w:val="22"/>
          <w:szCs w:val="22"/>
        </w:rPr>
      </w:pPr>
      <w:r w:rsidRPr="001D35DA">
        <w:rPr>
          <w:b/>
          <w:sz w:val="22"/>
          <w:szCs w:val="22"/>
        </w:rPr>
        <w:t>Project Beneficiaries</w:t>
      </w:r>
    </w:p>
    <w:p w14:paraId="518D7523" w14:textId="320A4D18" w:rsidR="000412A6" w:rsidRPr="001D35DA" w:rsidRDefault="00246F89" w:rsidP="00580A0A">
      <w:pPr>
        <w:rPr>
          <w:sz w:val="22"/>
          <w:szCs w:val="22"/>
        </w:rPr>
      </w:pPr>
      <w:r w:rsidRPr="001D35DA">
        <w:rPr>
          <w:sz w:val="22"/>
          <w:szCs w:val="22"/>
        </w:rPr>
        <w:t xml:space="preserve">Estimated </w:t>
      </w:r>
      <w:r w:rsidR="000412A6" w:rsidRPr="001D35DA">
        <w:rPr>
          <w:sz w:val="22"/>
          <w:szCs w:val="22"/>
        </w:rPr>
        <w:t>number of project beneficiaries:</w:t>
      </w:r>
      <w:r w:rsidR="00C7533B" w:rsidRPr="001D35DA">
        <w:rPr>
          <w:sz w:val="22"/>
          <w:szCs w:val="22"/>
        </w:rPr>
        <w:t xml:space="preserve"> 5,900</w:t>
      </w:r>
    </w:p>
    <w:p w14:paraId="57109EDA" w14:textId="7FDE37F7" w:rsidR="000412A6" w:rsidRPr="001D35DA" w:rsidRDefault="000412A6" w:rsidP="005273B3">
      <w:pPr>
        <w:tabs>
          <w:tab w:val="left" w:pos="7830"/>
          <w:tab w:val="left" w:pos="8640"/>
        </w:tabs>
        <w:rPr>
          <w:sz w:val="22"/>
          <w:szCs w:val="22"/>
        </w:rPr>
      </w:pPr>
      <w:r w:rsidRPr="001D35DA">
        <w:rPr>
          <w:sz w:val="22"/>
          <w:szCs w:val="22"/>
        </w:rPr>
        <w:t>Does this project directly benefit socially disadvantaged farmers as defined in the RFA?</w:t>
      </w:r>
      <w:r w:rsidR="005273B3" w:rsidRPr="001D35DA">
        <w:rPr>
          <w:sz w:val="22"/>
          <w:szCs w:val="22"/>
        </w:rPr>
        <w:tab/>
      </w:r>
      <w:r w:rsidRPr="001D35DA">
        <w:rPr>
          <w:sz w:val="22"/>
          <w:szCs w:val="22"/>
        </w:rPr>
        <w:t xml:space="preserve">Yes </w:t>
      </w:r>
      <w:sdt>
        <w:sdtPr>
          <w:rPr>
            <w:sz w:val="22"/>
            <w:szCs w:val="22"/>
          </w:rPr>
          <w:id w:val="1719925808"/>
          <w14:checkbox>
            <w14:checked w14:val="0"/>
            <w14:checkedState w14:val="00FE" w14:font="Wingdings"/>
            <w14:uncheckedState w14:val="2610" w14:font="MS Gothic"/>
          </w14:checkbox>
        </w:sdtPr>
        <w:sdtEndPr/>
        <w:sdtContent>
          <w:r w:rsidRPr="001D35DA">
            <w:rPr>
              <w:rFonts w:ascii="MS Gothic" w:eastAsia="MS Gothic" w:hAnsi="MS Gothic"/>
              <w:sz w:val="22"/>
              <w:szCs w:val="22"/>
            </w:rPr>
            <w:t>☐</w:t>
          </w:r>
        </w:sdtContent>
      </w:sdt>
      <w:r w:rsidR="0032668D" w:rsidRPr="001D35DA">
        <w:rPr>
          <w:sz w:val="22"/>
          <w:szCs w:val="22"/>
        </w:rPr>
        <w:t xml:space="preserve"> </w:t>
      </w:r>
      <w:r w:rsidRPr="001D35DA">
        <w:rPr>
          <w:sz w:val="22"/>
          <w:szCs w:val="22"/>
        </w:rPr>
        <w:t xml:space="preserve">No </w:t>
      </w:r>
      <w:sdt>
        <w:sdtPr>
          <w:rPr>
            <w:sz w:val="22"/>
            <w:szCs w:val="22"/>
          </w:rPr>
          <w:id w:val="-1873378115"/>
          <w14:checkbox>
            <w14:checked w14:val="1"/>
            <w14:checkedState w14:val="00FE" w14:font="Wingdings"/>
            <w14:uncheckedState w14:val="2610" w14:font="MS Gothic"/>
          </w14:checkbox>
        </w:sdtPr>
        <w:sdtEndPr/>
        <w:sdtContent>
          <w:r w:rsidR="00C7533B" w:rsidRPr="001D35DA">
            <w:rPr>
              <w:sz w:val="22"/>
              <w:szCs w:val="22"/>
            </w:rPr>
            <w:sym w:font="Wingdings" w:char="F0FE"/>
          </w:r>
        </w:sdtContent>
      </w:sdt>
      <w:r w:rsidRPr="001D35DA">
        <w:rPr>
          <w:sz w:val="22"/>
          <w:szCs w:val="22"/>
        </w:rPr>
        <w:t xml:space="preserve"> </w:t>
      </w:r>
    </w:p>
    <w:p w14:paraId="5BD3D561" w14:textId="6F36D65A" w:rsidR="000412A6" w:rsidRPr="001D35DA" w:rsidRDefault="000412A6" w:rsidP="005273B3">
      <w:pPr>
        <w:tabs>
          <w:tab w:val="left" w:pos="7830"/>
          <w:tab w:val="left" w:pos="8640"/>
        </w:tabs>
        <w:rPr>
          <w:sz w:val="22"/>
          <w:szCs w:val="22"/>
        </w:rPr>
      </w:pPr>
      <w:r w:rsidRPr="001D35DA">
        <w:rPr>
          <w:sz w:val="22"/>
          <w:szCs w:val="22"/>
        </w:rPr>
        <w:t>Does this project directly benefit beginning farmers as defined in the RFA?</w:t>
      </w:r>
      <w:r w:rsidR="0032668D" w:rsidRPr="001D35DA">
        <w:rPr>
          <w:sz w:val="22"/>
          <w:szCs w:val="22"/>
        </w:rPr>
        <w:t xml:space="preserve"> </w:t>
      </w:r>
      <w:r w:rsidR="005273B3" w:rsidRPr="001D35DA">
        <w:rPr>
          <w:sz w:val="22"/>
          <w:szCs w:val="22"/>
        </w:rPr>
        <w:tab/>
      </w:r>
      <w:r w:rsidRPr="001D35DA">
        <w:rPr>
          <w:sz w:val="22"/>
          <w:szCs w:val="22"/>
        </w:rPr>
        <w:t xml:space="preserve">Yes </w:t>
      </w:r>
      <w:sdt>
        <w:sdtPr>
          <w:rPr>
            <w:sz w:val="22"/>
            <w:szCs w:val="22"/>
          </w:rPr>
          <w:id w:val="-1038656648"/>
          <w14:checkbox>
            <w14:checked w14:val="0"/>
            <w14:checkedState w14:val="00FE" w14:font="Wingdings"/>
            <w14:uncheckedState w14:val="2610" w14:font="MS Gothic"/>
          </w14:checkbox>
        </w:sdtPr>
        <w:sdtEndPr/>
        <w:sdtContent>
          <w:r w:rsidRPr="001D35DA">
            <w:rPr>
              <w:rFonts w:ascii="MS Gothic" w:eastAsia="MS Gothic" w:hAnsi="MS Gothic"/>
              <w:sz w:val="22"/>
              <w:szCs w:val="22"/>
            </w:rPr>
            <w:t>☐</w:t>
          </w:r>
        </w:sdtContent>
      </w:sdt>
      <w:r w:rsidR="0032668D" w:rsidRPr="001D35DA">
        <w:rPr>
          <w:sz w:val="22"/>
          <w:szCs w:val="22"/>
        </w:rPr>
        <w:t xml:space="preserve"> </w:t>
      </w:r>
      <w:r w:rsidRPr="001D35DA">
        <w:rPr>
          <w:sz w:val="22"/>
          <w:szCs w:val="22"/>
        </w:rPr>
        <w:t xml:space="preserve">No </w:t>
      </w:r>
      <w:sdt>
        <w:sdtPr>
          <w:rPr>
            <w:sz w:val="22"/>
            <w:szCs w:val="22"/>
          </w:rPr>
          <w:id w:val="1774740992"/>
          <w14:checkbox>
            <w14:checked w14:val="1"/>
            <w14:checkedState w14:val="00FE" w14:font="Wingdings"/>
            <w14:uncheckedState w14:val="2610" w14:font="MS Gothic"/>
          </w14:checkbox>
        </w:sdtPr>
        <w:sdtEndPr/>
        <w:sdtContent>
          <w:r w:rsidR="00C7533B" w:rsidRPr="001D35DA">
            <w:rPr>
              <w:sz w:val="22"/>
              <w:szCs w:val="22"/>
            </w:rPr>
            <w:sym w:font="Wingdings" w:char="F0FE"/>
          </w:r>
        </w:sdtContent>
      </w:sdt>
    </w:p>
    <w:p w14:paraId="76624F01" w14:textId="77777777" w:rsidR="000412A6" w:rsidRPr="001D35DA" w:rsidRDefault="000412A6" w:rsidP="00580A0A">
      <w:pPr>
        <w:rPr>
          <w:b/>
          <w:sz w:val="22"/>
          <w:szCs w:val="22"/>
        </w:rPr>
      </w:pPr>
    </w:p>
    <w:p w14:paraId="23856EF6" w14:textId="70149582" w:rsidR="001C508A" w:rsidRPr="00520546" w:rsidRDefault="00C7533B" w:rsidP="00580A0A">
      <w:pPr>
        <w:rPr>
          <w:sz w:val="22"/>
          <w:szCs w:val="22"/>
        </w:rPr>
      </w:pPr>
      <w:r w:rsidRPr="00520546">
        <w:rPr>
          <w:sz w:val="22"/>
          <w:szCs w:val="22"/>
        </w:rPr>
        <w:t>In California, there are 5</w:t>
      </w:r>
      <w:r w:rsidR="00CD121F" w:rsidRPr="00520546">
        <w:rPr>
          <w:sz w:val="22"/>
          <w:szCs w:val="22"/>
        </w:rPr>
        <w:t>,</w:t>
      </w:r>
      <w:r w:rsidRPr="00520546">
        <w:rPr>
          <w:sz w:val="22"/>
          <w:szCs w:val="22"/>
        </w:rPr>
        <w:t xml:space="preserve">900 wine grape growers farming over 650,000 acres of vineyard, producing about </w:t>
      </w:r>
      <w:r w:rsidR="00CD121F" w:rsidRPr="00520546">
        <w:rPr>
          <w:sz w:val="22"/>
          <w:szCs w:val="22"/>
        </w:rPr>
        <w:t>four</w:t>
      </w:r>
      <w:r w:rsidRPr="00520546">
        <w:rPr>
          <w:sz w:val="22"/>
          <w:szCs w:val="22"/>
        </w:rPr>
        <w:t xml:space="preserve"> million tons of fruit</w:t>
      </w:r>
      <w:r w:rsidR="00CD121F" w:rsidRPr="00520546">
        <w:rPr>
          <w:sz w:val="22"/>
          <w:szCs w:val="22"/>
        </w:rPr>
        <w:t xml:space="preserve"> per </w:t>
      </w:r>
      <w:r w:rsidRPr="00520546">
        <w:rPr>
          <w:sz w:val="22"/>
          <w:szCs w:val="22"/>
        </w:rPr>
        <w:t>year. All are at risk of frost at some point. In 230,000 coast vineyard acres, some frost is likely almost every year. Vineyards have a farm gate value of $3 billion, supply 4,285 wineries employing 333,</w:t>
      </w:r>
      <w:r w:rsidR="00CD121F" w:rsidRPr="00520546">
        <w:rPr>
          <w:sz w:val="22"/>
          <w:szCs w:val="22"/>
        </w:rPr>
        <w:t>0</w:t>
      </w:r>
      <w:r w:rsidRPr="00520546">
        <w:rPr>
          <w:sz w:val="22"/>
          <w:szCs w:val="22"/>
        </w:rPr>
        <w:t xml:space="preserve">00 people, and sell $24.6 billion of wine annually. State and federal alcohol excise taxes bring in nearly $800 million to their treasuries. Nationally, there are 25,000 farms with nearly </w:t>
      </w:r>
      <w:r w:rsidR="00CD121F" w:rsidRPr="00520546">
        <w:rPr>
          <w:sz w:val="22"/>
          <w:szCs w:val="22"/>
        </w:rPr>
        <w:t>one</w:t>
      </w:r>
      <w:r w:rsidRPr="00520546">
        <w:rPr>
          <w:sz w:val="22"/>
          <w:szCs w:val="22"/>
        </w:rPr>
        <w:t xml:space="preserve"> million acres of vineyard, producing </w:t>
      </w:r>
      <w:r w:rsidR="00CD121F" w:rsidRPr="00520546">
        <w:rPr>
          <w:sz w:val="22"/>
          <w:szCs w:val="22"/>
        </w:rPr>
        <w:t>seven</w:t>
      </w:r>
      <w:r w:rsidRPr="00520546">
        <w:rPr>
          <w:sz w:val="22"/>
          <w:szCs w:val="22"/>
        </w:rPr>
        <w:t xml:space="preserve"> million tons of fruit with a farm gate value of $5 billion. Frost damage occurs annually somewhere in many of these districts. When frost occurs, serious yield reductions occur ranging from 25</w:t>
      </w:r>
      <w:r w:rsidR="00CD121F" w:rsidRPr="00520546">
        <w:rPr>
          <w:sz w:val="22"/>
          <w:szCs w:val="22"/>
        </w:rPr>
        <w:t xml:space="preserve"> to </w:t>
      </w:r>
      <w:r w:rsidRPr="00520546">
        <w:rPr>
          <w:sz w:val="22"/>
          <w:szCs w:val="22"/>
        </w:rPr>
        <w:t>100</w:t>
      </w:r>
      <w:r w:rsidR="00CD121F" w:rsidRPr="00520546">
        <w:rPr>
          <w:sz w:val="22"/>
          <w:szCs w:val="22"/>
        </w:rPr>
        <w:t xml:space="preserve"> percent,</w:t>
      </w:r>
      <w:r w:rsidRPr="00520546">
        <w:rPr>
          <w:sz w:val="22"/>
          <w:szCs w:val="22"/>
        </w:rPr>
        <w:t xml:space="preserve"> depending on severity. It is entirely possible that this same technology can be used to protect other specialty crops prone to freezing.</w:t>
      </w:r>
    </w:p>
    <w:p w14:paraId="0BA0F856" w14:textId="77777777" w:rsidR="00C7533B" w:rsidRPr="00520546" w:rsidRDefault="00C7533B" w:rsidP="00580A0A">
      <w:pPr>
        <w:rPr>
          <w:sz w:val="22"/>
          <w:szCs w:val="22"/>
        </w:rPr>
      </w:pPr>
    </w:p>
    <w:p w14:paraId="3963A235" w14:textId="60B8880C" w:rsidR="00C7533B" w:rsidRPr="00520546" w:rsidRDefault="00C7533B" w:rsidP="00580A0A">
      <w:pPr>
        <w:rPr>
          <w:sz w:val="22"/>
          <w:szCs w:val="22"/>
        </w:rPr>
      </w:pPr>
      <w:r w:rsidRPr="00520546">
        <w:rPr>
          <w:sz w:val="22"/>
          <w:szCs w:val="22"/>
        </w:rPr>
        <w:t>Controlling ice nucleating bacteria will be relatively inexpensive, easy to accomplish, require less energy</w:t>
      </w:r>
      <w:r w:rsidR="00595C56" w:rsidRPr="00520546">
        <w:rPr>
          <w:sz w:val="22"/>
          <w:szCs w:val="22"/>
        </w:rPr>
        <w:t>,</w:t>
      </w:r>
      <w:r w:rsidRPr="00520546">
        <w:rPr>
          <w:sz w:val="22"/>
          <w:szCs w:val="22"/>
        </w:rPr>
        <w:t xml:space="preserve"> and precious water than any technique presently being used to control frost damage. Naturally occurring</w:t>
      </w:r>
      <w:r w:rsidR="00595C56" w:rsidRPr="00520546">
        <w:rPr>
          <w:sz w:val="22"/>
          <w:szCs w:val="22"/>
        </w:rPr>
        <w:t>,</w:t>
      </w:r>
      <w:r w:rsidRPr="00520546">
        <w:rPr>
          <w:sz w:val="22"/>
          <w:szCs w:val="22"/>
        </w:rPr>
        <w:t xml:space="preserve"> competitive</w:t>
      </w:r>
      <w:r w:rsidR="00595C56" w:rsidRPr="00520546">
        <w:rPr>
          <w:sz w:val="22"/>
          <w:szCs w:val="22"/>
        </w:rPr>
        <w:t>,</w:t>
      </w:r>
      <w:r w:rsidRPr="00520546">
        <w:rPr>
          <w:sz w:val="22"/>
          <w:szCs w:val="22"/>
        </w:rPr>
        <w:t xml:space="preserve"> antagonistic bacteria will be very environmentally friendly if shown to work, and safer than copper based on registrations and experience for existing crop use (citrus</w:t>
      </w:r>
      <w:r w:rsidR="00CD121F" w:rsidRPr="00520546">
        <w:rPr>
          <w:sz w:val="22"/>
          <w:szCs w:val="22"/>
        </w:rPr>
        <w:t xml:space="preserve"> and</w:t>
      </w:r>
      <w:r w:rsidRPr="00520546">
        <w:rPr>
          <w:sz w:val="22"/>
          <w:szCs w:val="22"/>
        </w:rPr>
        <w:t xml:space="preserve"> pears</w:t>
      </w:r>
      <w:r w:rsidR="00CD121F" w:rsidRPr="00520546">
        <w:rPr>
          <w:sz w:val="22"/>
          <w:szCs w:val="22"/>
        </w:rPr>
        <w:t>)</w:t>
      </w:r>
      <w:r w:rsidRPr="00520546">
        <w:rPr>
          <w:sz w:val="22"/>
          <w:szCs w:val="22"/>
        </w:rPr>
        <w:t>. Since this research project will investigate the relationship of different cover crop species and ice nucleating bacteria, cover crop planting, management</w:t>
      </w:r>
      <w:r w:rsidR="00595C56" w:rsidRPr="00520546">
        <w:rPr>
          <w:sz w:val="22"/>
          <w:szCs w:val="22"/>
        </w:rPr>
        <w:t>,</w:t>
      </w:r>
      <w:r w:rsidRPr="00520546">
        <w:rPr>
          <w:sz w:val="22"/>
          <w:szCs w:val="22"/>
        </w:rPr>
        <w:t xml:space="preserve"> and materials to apply to grape vines, the results can be a model system for other specialty crops concerned with spring frost damage, including fruit trees, berry vines, warm season vegetables, herbs</w:t>
      </w:r>
      <w:r w:rsidR="00595C56" w:rsidRPr="00520546">
        <w:rPr>
          <w:sz w:val="22"/>
          <w:szCs w:val="22"/>
        </w:rPr>
        <w:t>,</w:t>
      </w:r>
      <w:r w:rsidRPr="00520546">
        <w:rPr>
          <w:sz w:val="22"/>
          <w:szCs w:val="22"/>
        </w:rPr>
        <w:t xml:space="preserve"> and nursery stock. At this time, the ecology of ice nucleating bacteria and its sources, growth on frost susceptible crops and ways to minimize the risk of frost are not well studied. This project may provide new techniques for frost control.</w:t>
      </w:r>
    </w:p>
    <w:p w14:paraId="4B515E71" w14:textId="77777777" w:rsidR="00C7533B" w:rsidRPr="001D35DA" w:rsidRDefault="00C7533B" w:rsidP="00580A0A">
      <w:pPr>
        <w:rPr>
          <w:b/>
          <w:sz w:val="22"/>
          <w:szCs w:val="22"/>
        </w:rPr>
      </w:pPr>
    </w:p>
    <w:p w14:paraId="14F76AAA" w14:textId="40ABED3B" w:rsidR="00580A0A" w:rsidRPr="001D35DA" w:rsidRDefault="000412A6" w:rsidP="00580A0A">
      <w:pPr>
        <w:rPr>
          <w:sz w:val="22"/>
          <w:szCs w:val="22"/>
        </w:rPr>
      </w:pPr>
      <w:r w:rsidRPr="001D35DA">
        <w:rPr>
          <w:b/>
          <w:sz w:val="22"/>
          <w:szCs w:val="22"/>
        </w:rPr>
        <w:t>Statement of Solely Enhancing Specialty Crops</w:t>
      </w:r>
    </w:p>
    <w:tbl>
      <w:tblPr>
        <w:tblStyle w:val="TableGrid"/>
        <w:tblW w:w="0" w:type="auto"/>
        <w:tblInd w:w="0" w:type="dxa"/>
        <w:tblBorders>
          <w:top w:val="single" w:sz="4" w:space="0" w:color="D9E2F3"/>
          <w:left w:val="single" w:sz="4" w:space="0" w:color="D9E2F3"/>
          <w:bottom w:val="single" w:sz="4" w:space="0" w:color="D9E2F3"/>
          <w:right w:val="single" w:sz="4" w:space="0" w:color="D9E2F3"/>
          <w:insideH w:val="single" w:sz="4" w:space="0" w:color="D9E2F3"/>
          <w:insideV w:val="single" w:sz="4" w:space="0" w:color="D9E2F3"/>
        </w:tblBorders>
        <w:tblCellMar>
          <w:left w:w="0" w:type="dxa"/>
          <w:right w:w="0" w:type="dxa"/>
        </w:tblCellMar>
        <w:tblLook w:val="04A0" w:firstRow="1" w:lastRow="0" w:firstColumn="1" w:lastColumn="0" w:noHBand="0" w:noVBand="1"/>
      </w:tblPr>
      <w:tblGrid>
        <w:gridCol w:w="8730"/>
        <w:gridCol w:w="630"/>
      </w:tblGrid>
      <w:tr w:rsidR="000412A6" w:rsidRPr="001D35DA" w14:paraId="0005CD5C" w14:textId="77777777" w:rsidTr="005273B3">
        <w:tc>
          <w:tcPr>
            <w:tcW w:w="8730" w:type="dxa"/>
            <w:tcBorders>
              <w:top w:val="nil"/>
              <w:left w:val="nil"/>
              <w:bottom w:val="nil"/>
              <w:right w:val="nil"/>
            </w:tcBorders>
            <w:shd w:val="clear" w:color="auto" w:fill="auto"/>
          </w:tcPr>
          <w:p w14:paraId="455349D5" w14:textId="682374C5" w:rsidR="00EF54EA" w:rsidRPr="001D35DA" w:rsidRDefault="00EF54EA" w:rsidP="005273B3">
            <w:pPr>
              <w:rPr>
                <w:sz w:val="22"/>
                <w:szCs w:val="22"/>
              </w:rPr>
            </w:pPr>
            <w:r w:rsidRPr="001D35DA">
              <w:rPr>
                <w:sz w:val="22"/>
                <w:szCs w:val="22"/>
              </w:rPr>
              <w:t xml:space="preserve">By </w:t>
            </w:r>
            <w:r w:rsidR="005273B3" w:rsidRPr="001D35DA">
              <w:rPr>
                <w:sz w:val="22"/>
                <w:szCs w:val="22"/>
              </w:rPr>
              <w:t xml:space="preserve">checking the box to the right, the recipient confirms </w:t>
            </w:r>
            <w:r w:rsidRPr="001D35DA">
              <w:rPr>
                <w:sz w:val="22"/>
                <w:szCs w:val="22"/>
              </w:rPr>
              <w:t xml:space="preserve">that this project solely enhances the competitiveness of specialty crops in accordance with and defined by </w:t>
            </w:r>
            <w:hyperlink r:id="rId9" w:history="1">
              <w:r w:rsidRPr="001D35DA">
                <w:rPr>
                  <w:sz w:val="22"/>
                  <w:szCs w:val="22"/>
                  <w:u w:val="single"/>
                </w:rPr>
                <w:t>7 U.S.C. 1621</w:t>
              </w:r>
            </w:hyperlink>
            <w:r w:rsidRPr="001D35DA">
              <w:rPr>
                <w:sz w:val="22"/>
                <w:szCs w:val="22"/>
              </w:rPr>
              <w:t xml:space="preserve">. </w:t>
            </w:r>
          </w:p>
        </w:tc>
        <w:tc>
          <w:tcPr>
            <w:tcW w:w="630" w:type="dxa"/>
            <w:tcBorders>
              <w:top w:val="nil"/>
              <w:left w:val="nil"/>
              <w:bottom w:val="nil"/>
              <w:right w:val="nil"/>
            </w:tcBorders>
            <w:shd w:val="clear" w:color="auto" w:fill="auto"/>
          </w:tcPr>
          <w:p w14:paraId="27443DDB" w14:textId="166A9FAE" w:rsidR="00EF54EA" w:rsidRPr="001D35DA" w:rsidRDefault="008013C5" w:rsidP="00EF54EA">
            <w:pPr>
              <w:jc w:val="center"/>
              <w:rPr>
                <w:sz w:val="22"/>
                <w:szCs w:val="22"/>
              </w:rPr>
            </w:pPr>
            <w:sdt>
              <w:sdtPr>
                <w:rPr>
                  <w:sz w:val="22"/>
                  <w:szCs w:val="22"/>
                </w:rPr>
                <w:id w:val="-517545236"/>
                <w14:checkbox>
                  <w14:checked w14:val="1"/>
                  <w14:checkedState w14:val="00FE" w14:font="Wingdings"/>
                  <w14:uncheckedState w14:val="2610" w14:font="MS Gothic"/>
                </w14:checkbox>
              </w:sdtPr>
              <w:sdtEndPr/>
              <w:sdtContent>
                <w:r w:rsidR="00615965" w:rsidRPr="001D35DA">
                  <w:rPr>
                    <w:sz w:val="22"/>
                    <w:szCs w:val="22"/>
                  </w:rPr>
                  <w:sym w:font="Wingdings" w:char="F0FE"/>
                </w:r>
              </w:sdtContent>
            </w:sdt>
          </w:p>
        </w:tc>
      </w:tr>
    </w:tbl>
    <w:p w14:paraId="2E057520" w14:textId="77777777" w:rsidR="001C508A" w:rsidRPr="001D35DA" w:rsidRDefault="001C508A" w:rsidP="00EF54EA">
      <w:pPr>
        <w:rPr>
          <w:sz w:val="22"/>
          <w:szCs w:val="22"/>
        </w:rPr>
      </w:pPr>
    </w:p>
    <w:p w14:paraId="3AE980E8" w14:textId="1EB8CEC6" w:rsidR="005273B3" w:rsidRPr="001D35DA" w:rsidRDefault="005273B3" w:rsidP="00EF54EA">
      <w:pPr>
        <w:rPr>
          <w:sz w:val="22"/>
          <w:szCs w:val="22"/>
        </w:rPr>
      </w:pPr>
      <w:r w:rsidRPr="001D35DA">
        <w:rPr>
          <w:b/>
          <w:sz w:val="22"/>
          <w:szCs w:val="22"/>
        </w:rPr>
        <w:t xml:space="preserve">Continuation of Project Information </w:t>
      </w:r>
    </w:p>
    <w:p w14:paraId="3D125DA3" w14:textId="0C73C7F6" w:rsidR="005273B3" w:rsidRPr="001D35DA" w:rsidRDefault="00C7533B" w:rsidP="0044656E">
      <w:pPr>
        <w:rPr>
          <w:sz w:val="22"/>
          <w:szCs w:val="22"/>
        </w:rPr>
      </w:pPr>
      <w:r w:rsidRPr="001D35DA">
        <w:rPr>
          <w:sz w:val="22"/>
          <w:szCs w:val="22"/>
        </w:rPr>
        <w:t>This project does not build upon a previously funded S</w:t>
      </w:r>
      <w:r w:rsidR="00CD121F" w:rsidRPr="001D35DA">
        <w:rPr>
          <w:sz w:val="22"/>
          <w:szCs w:val="22"/>
        </w:rPr>
        <w:t xml:space="preserve">pecialty </w:t>
      </w:r>
      <w:r w:rsidRPr="001D35DA">
        <w:rPr>
          <w:sz w:val="22"/>
          <w:szCs w:val="22"/>
        </w:rPr>
        <w:t>C</w:t>
      </w:r>
      <w:r w:rsidR="00CD121F" w:rsidRPr="001D35DA">
        <w:rPr>
          <w:sz w:val="22"/>
          <w:szCs w:val="22"/>
        </w:rPr>
        <w:t xml:space="preserve">rop </w:t>
      </w:r>
      <w:r w:rsidRPr="001D35DA">
        <w:rPr>
          <w:sz w:val="22"/>
          <w:szCs w:val="22"/>
        </w:rPr>
        <w:t>B</w:t>
      </w:r>
      <w:r w:rsidR="00CD121F" w:rsidRPr="001D35DA">
        <w:rPr>
          <w:sz w:val="22"/>
          <w:szCs w:val="22"/>
        </w:rPr>
        <w:t xml:space="preserve">lock </w:t>
      </w:r>
      <w:r w:rsidRPr="001D35DA">
        <w:rPr>
          <w:sz w:val="22"/>
          <w:szCs w:val="22"/>
        </w:rPr>
        <w:t>G</w:t>
      </w:r>
      <w:r w:rsidR="00CD121F" w:rsidRPr="001D35DA">
        <w:rPr>
          <w:sz w:val="22"/>
          <w:szCs w:val="22"/>
        </w:rPr>
        <w:t>rant Program</w:t>
      </w:r>
      <w:r w:rsidRPr="001D35DA">
        <w:rPr>
          <w:sz w:val="22"/>
          <w:szCs w:val="22"/>
        </w:rPr>
        <w:t xml:space="preserve"> </w:t>
      </w:r>
      <w:r w:rsidR="00CD121F" w:rsidRPr="001D35DA">
        <w:rPr>
          <w:sz w:val="22"/>
          <w:szCs w:val="22"/>
        </w:rPr>
        <w:t>p</w:t>
      </w:r>
      <w:r w:rsidRPr="001D35DA">
        <w:rPr>
          <w:sz w:val="22"/>
          <w:szCs w:val="22"/>
        </w:rPr>
        <w:t>roject.</w:t>
      </w:r>
    </w:p>
    <w:p w14:paraId="4A262447" w14:textId="77777777" w:rsidR="00C7533B" w:rsidRPr="001D35DA" w:rsidRDefault="00C7533B" w:rsidP="0044656E">
      <w:pPr>
        <w:rPr>
          <w:b/>
          <w:i/>
          <w:sz w:val="22"/>
          <w:szCs w:val="22"/>
        </w:rPr>
      </w:pPr>
    </w:p>
    <w:p w14:paraId="46B5836F" w14:textId="5EB4118E" w:rsidR="0044656E" w:rsidRPr="00520546" w:rsidRDefault="005273B3" w:rsidP="0044656E">
      <w:pPr>
        <w:rPr>
          <w:sz w:val="22"/>
          <w:szCs w:val="22"/>
        </w:rPr>
      </w:pPr>
      <w:r w:rsidRPr="00520546">
        <w:rPr>
          <w:b/>
          <w:i/>
          <w:sz w:val="22"/>
          <w:szCs w:val="22"/>
        </w:rPr>
        <w:t>Likelihood of the project becoming self-sustaining:</w:t>
      </w:r>
    </w:p>
    <w:p w14:paraId="61295C07" w14:textId="5BCD3B3E" w:rsidR="0044656E" w:rsidRPr="00520546" w:rsidRDefault="00C7533B" w:rsidP="0044656E">
      <w:pPr>
        <w:rPr>
          <w:sz w:val="22"/>
          <w:szCs w:val="22"/>
        </w:rPr>
      </w:pPr>
      <w:r w:rsidRPr="00520546">
        <w:rPr>
          <w:sz w:val="22"/>
          <w:szCs w:val="22"/>
        </w:rPr>
        <w:t>The technology to plant and manage cover crops</w:t>
      </w:r>
      <w:r w:rsidR="00CD121F" w:rsidRPr="00520546">
        <w:rPr>
          <w:sz w:val="22"/>
          <w:szCs w:val="22"/>
        </w:rPr>
        <w:t>,</w:t>
      </w:r>
      <w:r w:rsidRPr="00520546">
        <w:rPr>
          <w:sz w:val="22"/>
          <w:szCs w:val="22"/>
        </w:rPr>
        <w:t xml:space="preserve"> spray emerging vine shoots</w:t>
      </w:r>
      <w:r w:rsidR="00CD121F" w:rsidRPr="00520546">
        <w:rPr>
          <w:sz w:val="22"/>
          <w:szCs w:val="22"/>
        </w:rPr>
        <w:t>,</w:t>
      </w:r>
      <w:r w:rsidRPr="00520546">
        <w:rPr>
          <w:sz w:val="22"/>
          <w:szCs w:val="22"/>
        </w:rPr>
        <w:t xml:space="preserve"> and safely apply pesticides in low volumes to specific parts of a vineyard are already well understood and practiced by many growers. The programs propos</w:t>
      </w:r>
      <w:r w:rsidR="00CD121F" w:rsidRPr="00520546">
        <w:rPr>
          <w:sz w:val="22"/>
          <w:szCs w:val="22"/>
        </w:rPr>
        <w:t>ed in this project</w:t>
      </w:r>
      <w:r w:rsidRPr="00520546">
        <w:rPr>
          <w:sz w:val="22"/>
          <w:szCs w:val="22"/>
        </w:rPr>
        <w:t xml:space="preserve"> will require about </w:t>
      </w:r>
      <w:r w:rsidR="00CD121F" w:rsidRPr="00520546">
        <w:rPr>
          <w:sz w:val="22"/>
          <w:szCs w:val="22"/>
        </w:rPr>
        <w:t>four</w:t>
      </w:r>
      <w:r w:rsidRPr="00520546">
        <w:rPr>
          <w:sz w:val="22"/>
          <w:szCs w:val="22"/>
        </w:rPr>
        <w:t xml:space="preserve"> sprays per year, cost less than $50 per acre, and if effective, will most likely be readily adopted. </w:t>
      </w:r>
      <w:r w:rsidR="00CD121F" w:rsidRPr="00520546">
        <w:rPr>
          <w:sz w:val="22"/>
          <w:szCs w:val="22"/>
        </w:rPr>
        <w:t>Three pounds</w:t>
      </w:r>
      <w:r w:rsidRPr="00520546">
        <w:rPr>
          <w:sz w:val="22"/>
          <w:szCs w:val="22"/>
        </w:rPr>
        <w:t xml:space="preserve"> of copper per acre accurately applied to the canopy poses a small environmental risk. The use of naturally occurring competitive bacteria (it takes the ecological niche that ice nucleating bacteria occupies) is already registered for use on other fruit crops, and has been shown to be very safe to the environment. Frost protection water use will be minimized, potentially saving almost</w:t>
      </w:r>
      <w:r w:rsidR="00CD121F" w:rsidRPr="00520546">
        <w:rPr>
          <w:sz w:val="22"/>
          <w:szCs w:val="22"/>
        </w:rPr>
        <w:t xml:space="preserve"> 0</w:t>
      </w:r>
      <w:r w:rsidRPr="00520546">
        <w:rPr>
          <w:sz w:val="22"/>
          <w:szCs w:val="22"/>
        </w:rPr>
        <w:t>.5 acre feet</w:t>
      </w:r>
      <w:r w:rsidR="00CD121F" w:rsidRPr="00520546">
        <w:rPr>
          <w:sz w:val="22"/>
          <w:szCs w:val="22"/>
        </w:rPr>
        <w:t xml:space="preserve"> per </w:t>
      </w:r>
      <w:r w:rsidRPr="00520546">
        <w:rPr>
          <w:sz w:val="22"/>
          <w:szCs w:val="22"/>
        </w:rPr>
        <w:t xml:space="preserve">acre, half of total vineyard water use in </w:t>
      </w:r>
      <w:r w:rsidR="00CD121F" w:rsidRPr="00520546">
        <w:rPr>
          <w:sz w:val="22"/>
          <w:szCs w:val="22"/>
        </w:rPr>
        <w:t xml:space="preserve">the </w:t>
      </w:r>
      <w:r w:rsidRPr="00520546">
        <w:rPr>
          <w:sz w:val="22"/>
          <w:szCs w:val="22"/>
        </w:rPr>
        <w:t>region. This helps critical water flow during dry years in surface water sources for endangered salmonid fish.</w:t>
      </w:r>
    </w:p>
    <w:p w14:paraId="031E3592" w14:textId="77777777" w:rsidR="00C7533B" w:rsidRPr="001D35DA" w:rsidRDefault="00C7533B" w:rsidP="0044656E">
      <w:pPr>
        <w:rPr>
          <w:sz w:val="22"/>
          <w:szCs w:val="22"/>
        </w:rPr>
      </w:pPr>
    </w:p>
    <w:p w14:paraId="114947F0" w14:textId="51D5A791" w:rsidR="005273B3" w:rsidRPr="001D35DA" w:rsidRDefault="005273B3" w:rsidP="0044656E">
      <w:pPr>
        <w:rPr>
          <w:sz w:val="22"/>
          <w:szCs w:val="22"/>
        </w:rPr>
      </w:pPr>
      <w:r w:rsidRPr="001D35DA">
        <w:rPr>
          <w:b/>
          <w:sz w:val="22"/>
          <w:szCs w:val="22"/>
        </w:rPr>
        <w:t xml:space="preserve">Support from </w:t>
      </w:r>
      <w:r w:rsidR="00EC5340" w:rsidRPr="001D35DA">
        <w:rPr>
          <w:b/>
          <w:sz w:val="22"/>
          <w:szCs w:val="22"/>
        </w:rPr>
        <w:t xml:space="preserve">Other </w:t>
      </w:r>
      <w:r w:rsidRPr="001D35DA">
        <w:rPr>
          <w:b/>
          <w:sz w:val="22"/>
          <w:szCs w:val="22"/>
        </w:rPr>
        <w:t>Federal or State Grant Programs</w:t>
      </w:r>
    </w:p>
    <w:p w14:paraId="43597C68" w14:textId="18A48547" w:rsidR="005273B3" w:rsidRPr="000412A6" w:rsidRDefault="005273B3" w:rsidP="0044656E">
      <w:pPr>
        <w:rPr>
          <w:sz w:val="22"/>
          <w:szCs w:val="22"/>
        </w:rPr>
      </w:pPr>
      <w:r w:rsidRPr="001D35DA">
        <w:rPr>
          <w:sz w:val="22"/>
          <w:szCs w:val="22"/>
        </w:rPr>
        <w:t>Was this project submi</w:t>
      </w:r>
      <w:r w:rsidRPr="000412A6">
        <w:rPr>
          <w:sz w:val="22"/>
          <w:szCs w:val="22"/>
        </w:rPr>
        <w:t>tted to a Federal or State grant program other than the SCBGP for funding and/or is a Federal or State grant program other than the SCBGP funding the project currently?</w:t>
      </w:r>
      <w:r>
        <w:rPr>
          <w:sz w:val="22"/>
          <w:szCs w:val="22"/>
        </w:rPr>
        <w:t xml:space="preserve"> </w:t>
      </w:r>
      <w:r>
        <w:rPr>
          <w:sz w:val="22"/>
          <w:szCs w:val="22"/>
        </w:rPr>
        <w:tab/>
      </w:r>
      <w:r w:rsidRPr="000412A6">
        <w:rPr>
          <w:sz w:val="22"/>
          <w:szCs w:val="22"/>
        </w:rPr>
        <w:t xml:space="preserve">Yes </w:t>
      </w:r>
      <w:sdt>
        <w:sdtPr>
          <w:rPr>
            <w:sz w:val="22"/>
            <w:szCs w:val="22"/>
          </w:rPr>
          <w:id w:val="963004721"/>
          <w14:checkbox>
            <w14:checked w14:val="0"/>
            <w14:checkedState w14:val="00FE" w14:font="Wingdings"/>
            <w14:uncheckedState w14:val="2610" w14:font="MS Gothic"/>
          </w14:checkbox>
        </w:sdtPr>
        <w:sdtEndPr/>
        <w:sdtContent>
          <w:r>
            <w:rPr>
              <w:rFonts w:ascii="MS Gothic" w:eastAsia="MS Gothic" w:hAnsi="MS Gothic" w:hint="eastAsia"/>
              <w:sz w:val="22"/>
              <w:szCs w:val="22"/>
            </w:rPr>
            <w:t>☐</w:t>
          </w:r>
        </w:sdtContent>
      </w:sdt>
      <w:r w:rsidR="0032668D">
        <w:rPr>
          <w:sz w:val="22"/>
          <w:szCs w:val="22"/>
        </w:rPr>
        <w:t xml:space="preserve"> </w:t>
      </w:r>
      <w:r w:rsidRPr="000412A6">
        <w:rPr>
          <w:sz w:val="22"/>
          <w:szCs w:val="22"/>
        </w:rPr>
        <w:t xml:space="preserve">No </w:t>
      </w:r>
      <w:sdt>
        <w:sdtPr>
          <w:rPr>
            <w:sz w:val="22"/>
            <w:szCs w:val="22"/>
          </w:rPr>
          <w:id w:val="1115945943"/>
          <w14:checkbox>
            <w14:checked w14:val="1"/>
            <w14:checkedState w14:val="00FE" w14:font="Wingdings"/>
            <w14:uncheckedState w14:val="2610" w14:font="MS Gothic"/>
          </w14:checkbox>
        </w:sdtPr>
        <w:sdtEndPr/>
        <w:sdtContent>
          <w:r w:rsidR="00C7533B">
            <w:rPr>
              <w:sz w:val="22"/>
              <w:szCs w:val="22"/>
            </w:rPr>
            <w:sym w:font="Wingdings" w:char="F0FE"/>
          </w:r>
        </w:sdtContent>
      </w:sdt>
    </w:p>
    <w:p w14:paraId="0182CD11" w14:textId="77777777" w:rsidR="00B50C42" w:rsidRDefault="00B50C42" w:rsidP="005E6AA8">
      <w:pPr>
        <w:rPr>
          <w:sz w:val="22"/>
          <w:szCs w:val="22"/>
        </w:rPr>
      </w:pPr>
    </w:p>
    <w:p w14:paraId="33BA84DC" w14:textId="0C8A443D" w:rsidR="005273B3" w:rsidRPr="00C7533B" w:rsidRDefault="005273B3" w:rsidP="005E6AA8">
      <w:pPr>
        <w:rPr>
          <w:sz w:val="22"/>
          <w:szCs w:val="22"/>
        </w:rPr>
      </w:pPr>
      <w:r w:rsidRPr="00C7533B">
        <w:rPr>
          <w:b/>
          <w:sz w:val="22"/>
          <w:szCs w:val="22"/>
        </w:rPr>
        <w:t>EXTERNAL PROJECT SUPPORT</w:t>
      </w:r>
    </w:p>
    <w:p w14:paraId="61D560DF" w14:textId="1E12E61E" w:rsidR="00580A0A" w:rsidRPr="00C7533B" w:rsidRDefault="00C7533B" w:rsidP="005E6AA8">
      <w:pPr>
        <w:rPr>
          <w:sz w:val="22"/>
          <w:szCs w:val="22"/>
        </w:rPr>
      </w:pPr>
      <w:r w:rsidRPr="00C7533B">
        <w:rPr>
          <w:sz w:val="22"/>
          <w:szCs w:val="22"/>
        </w:rPr>
        <w:t>In Mendocino and Lake Counties where UCCE Farm Advisor McGourty works, there are approximately 700 growers farming over 28,000 vineyard acres. Organizations that are supportive</w:t>
      </w:r>
      <w:r w:rsidR="00CD121F">
        <w:rPr>
          <w:sz w:val="22"/>
          <w:szCs w:val="22"/>
        </w:rPr>
        <w:t xml:space="preserve"> of this project include the</w:t>
      </w:r>
      <w:r w:rsidRPr="00C7533B">
        <w:rPr>
          <w:sz w:val="22"/>
          <w:szCs w:val="22"/>
        </w:rPr>
        <w:t xml:space="preserve"> Mendocino County Winegrowers, Inc</w:t>
      </w:r>
      <w:r w:rsidR="00CD121F">
        <w:rPr>
          <w:sz w:val="22"/>
          <w:szCs w:val="22"/>
        </w:rPr>
        <w:t>.</w:t>
      </w:r>
      <w:r w:rsidRPr="00C7533B">
        <w:rPr>
          <w:sz w:val="22"/>
          <w:szCs w:val="22"/>
        </w:rPr>
        <w:t>; Lake County Wine Grape Commission; Anderson Valley Winegrowers Association</w:t>
      </w:r>
      <w:r w:rsidR="00CD121F">
        <w:rPr>
          <w:sz w:val="22"/>
          <w:szCs w:val="22"/>
        </w:rPr>
        <w:t>;</w:t>
      </w:r>
      <w:r w:rsidRPr="00C7533B">
        <w:rPr>
          <w:sz w:val="22"/>
          <w:szCs w:val="22"/>
        </w:rPr>
        <w:t xml:space="preserve"> and the Mendocino County Farm Bureau. All are concerned with the reduced availability of water for frost protection during drought years</w:t>
      </w:r>
      <w:r w:rsidR="00CD121F">
        <w:rPr>
          <w:sz w:val="22"/>
          <w:szCs w:val="22"/>
        </w:rPr>
        <w:t>,</w:t>
      </w:r>
      <w:r w:rsidRPr="00C7533B">
        <w:rPr>
          <w:sz w:val="22"/>
          <w:szCs w:val="22"/>
        </w:rPr>
        <w:t xml:space="preserve"> regulations by state agencies for sprinkler frost protection</w:t>
      </w:r>
      <w:r w:rsidR="00E73288">
        <w:rPr>
          <w:sz w:val="22"/>
          <w:szCs w:val="22"/>
        </w:rPr>
        <w:t>,</w:t>
      </w:r>
      <w:r w:rsidRPr="00C7533B">
        <w:rPr>
          <w:sz w:val="22"/>
          <w:szCs w:val="22"/>
        </w:rPr>
        <w:t xml:space="preserve"> noise from wind machines that can cause conflicts with neighbors</w:t>
      </w:r>
      <w:r w:rsidR="00E73288">
        <w:rPr>
          <w:sz w:val="22"/>
          <w:szCs w:val="22"/>
        </w:rPr>
        <w:t>,</w:t>
      </w:r>
      <w:r w:rsidRPr="00C7533B">
        <w:rPr>
          <w:sz w:val="22"/>
          <w:szCs w:val="22"/>
        </w:rPr>
        <w:t xml:space="preserve"> and public perceptions that protecting vines with sprinklers is not a "beneficial use" of a public trust resource. Having more options to protect vines from frost</w:t>
      </w:r>
      <w:r w:rsidR="003F4189">
        <w:rPr>
          <w:sz w:val="22"/>
          <w:szCs w:val="22"/>
        </w:rPr>
        <w:t>,</w:t>
      </w:r>
      <w:r w:rsidRPr="00C7533B">
        <w:rPr>
          <w:sz w:val="22"/>
          <w:szCs w:val="22"/>
        </w:rPr>
        <w:t xml:space="preserve"> while conserving valuable water would greatly improve risk management options, provide more water for improving endangered species habitat</w:t>
      </w:r>
      <w:r w:rsidR="003F4189">
        <w:rPr>
          <w:sz w:val="22"/>
          <w:szCs w:val="22"/>
        </w:rPr>
        <w:t>,</w:t>
      </w:r>
      <w:r w:rsidRPr="00C7533B">
        <w:rPr>
          <w:sz w:val="22"/>
          <w:szCs w:val="22"/>
        </w:rPr>
        <w:t xml:space="preserve"> and also potentially improve crop yields during dry years.</w:t>
      </w:r>
    </w:p>
    <w:p w14:paraId="522C27CC" w14:textId="77777777" w:rsidR="00C7533B" w:rsidRPr="00C7533B" w:rsidRDefault="00C7533B" w:rsidP="005E6AA8">
      <w:pPr>
        <w:rPr>
          <w:sz w:val="22"/>
          <w:szCs w:val="22"/>
        </w:rPr>
      </w:pPr>
    </w:p>
    <w:p w14:paraId="07E55041" w14:textId="2F68947B" w:rsidR="005273B3" w:rsidRPr="000412A6" w:rsidRDefault="005273B3" w:rsidP="005E6AA8">
      <w:pPr>
        <w:rPr>
          <w:sz w:val="22"/>
          <w:szCs w:val="22"/>
        </w:rPr>
      </w:pPr>
      <w:r w:rsidRPr="000412A6">
        <w:rPr>
          <w:b/>
          <w:sz w:val="22"/>
          <w:szCs w:val="22"/>
        </w:rPr>
        <w:t>EXPECTED MEASURABLE OUTCOMES</w:t>
      </w:r>
    </w:p>
    <w:p w14:paraId="7B276B44" w14:textId="56743462" w:rsidR="009827E3" w:rsidRPr="00C7533B" w:rsidRDefault="008013C5">
      <w:pPr>
        <w:rPr>
          <w:sz w:val="22"/>
          <w:szCs w:val="22"/>
        </w:rPr>
      </w:pPr>
      <w:sdt>
        <w:sdtPr>
          <w:rPr>
            <w:b/>
            <w:sz w:val="22"/>
            <w:szCs w:val="22"/>
          </w:rPr>
          <w:id w:val="-1044823949"/>
          <w14:checkbox>
            <w14:checked w14:val="1"/>
            <w14:checkedState w14:val="00FE" w14:font="Wingdings"/>
            <w14:uncheckedState w14:val="2610" w14:font="MS Gothic"/>
          </w14:checkbox>
        </w:sdtPr>
        <w:sdtEndPr/>
        <w:sdtContent>
          <w:r w:rsidR="00615965" w:rsidRPr="00C7533B">
            <w:rPr>
              <w:b/>
              <w:sz w:val="22"/>
              <w:szCs w:val="22"/>
            </w:rPr>
            <w:sym w:font="Wingdings" w:char="F0FE"/>
          </w:r>
        </w:sdtContent>
      </w:sdt>
      <w:r w:rsidR="00615965" w:rsidRPr="00C7533B">
        <w:rPr>
          <w:b/>
          <w:sz w:val="22"/>
          <w:szCs w:val="22"/>
        </w:rPr>
        <w:t xml:space="preserve"> Outcome </w:t>
      </w:r>
      <w:r w:rsidR="00372FC7">
        <w:rPr>
          <w:b/>
          <w:sz w:val="22"/>
          <w:szCs w:val="22"/>
        </w:rPr>
        <w:t>4</w:t>
      </w:r>
      <w:r w:rsidR="00615965" w:rsidRPr="00C7533B">
        <w:rPr>
          <w:b/>
          <w:sz w:val="22"/>
          <w:szCs w:val="22"/>
        </w:rPr>
        <w:t>:</w:t>
      </w:r>
      <w:r w:rsidR="00372FC7">
        <w:rPr>
          <w:sz w:val="22"/>
          <w:szCs w:val="22"/>
        </w:rPr>
        <w:t xml:space="preserve"> </w:t>
      </w:r>
      <w:r w:rsidR="00372FC7" w:rsidRPr="00372FC7">
        <w:rPr>
          <w:sz w:val="22"/>
          <w:szCs w:val="22"/>
        </w:rPr>
        <w:t>Enhance the competitiveness of specialty crops though greater capacity of sustainable practices of specialty crop production resulting in increased yield, reduced inputs, increased efficiency, increased economic return, and/or conservation of resources</w:t>
      </w:r>
      <w:r w:rsidR="00372FC7">
        <w:rPr>
          <w:sz w:val="22"/>
          <w:szCs w:val="22"/>
        </w:rPr>
        <w:t>.</w:t>
      </w:r>
    </w:p>
    <w:p w14:paraId="31590FE9" w14:textId="4905346D" w:rsidR="00615965" w:rsidRPr="00372FC7" w:rsidRDefault="00615965" w:rsidP="00372FC7">
      <w:pPr>
        <w:pStyle w:val="ListParagraph"/>
        <w:numPr>
          <w:ilvl w:val="0"/>
          <w:numId w:val="19"/>
        </w:numPr>
        <w:rPr>
          <w:sz w:val="22"/>
          <w:szCs w:val="22"/>
        </w:rPr>
      </w:pPr>
      <w:r w:rsidRPr="00C7533B">
        <w:rPr>
          <w:b/>
          <w:sz w:val="22"/>
          <w:szCs w:val="22"/>
        </w:rPr>
        <w:t xml:space="preserve">Indicator </w:t>
      </w:r>
      <w:r w:rsidR="00372FC7">
        <w:rPr>
          <w:b/>
          <w:sz w:val="22"/>
          <w:szCs w:val="22"/>
        </w:rPr>
        <w:t>2</w:t>
      </w:r>
      <w:r w:rsidRPr="00C7533B">
        <w:rPr>
          <w:b/>
          <w:sz w:val="22"/>
          <w:szCs w:val="22"/>
        </w:rPr>
        <w:t>:</w:t>
      </w:r>
      <w:r w:rsidR="00372FC7" w:rsidRPr="00372FC7">
        <w:t xml:space="preserve"> </w:t>
      </w:r>
      <w:r w:rsidR="00372FC7" w:rsidRPr="00372FC7">
        <w:rPr>
          <w:sz w:val="22"/>
          <w:szCs w:val="22"/>
        </w:rPr>
        <w:t>Adoption of best practices and technologies resulting in increased yields, reduced inputs, increased efficiency, increased economic return, and conservation of resources</w:t>
      </w:r>
      <w:r w:rsidR="00372FC7">
        <w:rPr>
          <w:sz w:val="22"/>
          <w:szCs w:val="22"/>
        </w:rPr>
        <w:t>.</w:t>
      </w:r>
    </w:p>
    <w:p w14:paraId="2AE38BDF" w14:textId="320B9BDB" w:rsidR="00372FC7" w:rsidRPr="00372FC7" w:rsidRDefault="00372FC7" w:rsidP="00372FC7">
      <w:pPr>
        <w:pStyle w:val="ListParagraph"/>
        <w:numPr>
          <w:ilvl w:val="1"/>
          <w:numId w:val="19"/>
        </w:numPr>
        <w:rPr>
          <w:sz w:val="22"/>
          <w:szCs w:val="22"/>
        </w:rPr>
      </w:pPr>
      <w:r w:rsidRPr="00372FC7">
        <w:rPr>
          <w:b/>
          <w:sz w:val="22"/>
          <w:szCs w:val="22"/>
        </w:rPr>
        <w:t xml:space="preserve">a. </w:t>
      </w:r>
      <w:r w:rsidRPr="00372FC7">
        <w:rPr>
          <w:sz w:val="22"/>
          <w:szCs w:val="22"/>
        </w:rPr>
        <w:t>700 growers/producers indicating adoption of recommended practices</w:t>
      </w:r>
      <w:r w:rsidR="00E73288">
        <w:rPr>
          <w:sz w:val="22"/>
          <w:szCs w:val="22"/>
        </w:rPr>
        <w:t>.</w:t>
      </w:r>
    </w:p>
    <w:p w14:paraId="34BADDA4" w14:textId="0266F096" w:rsidR="00372FC7" w:rsidRPr="00372FC7" w:rsidRDefault="00372FC7" w:rsidP="00372FC7">
      <w:pPr>
        <w:pStyle w:val="ListParagraph"/>
        <w:numPr>
          <w:ilvl w:val="1"/>
          <w:numId w:val="19"/>
        </w:numPr>
        <w:rPr>
          <w:sz w:val="22"/>
          <w:szCs w:val="22"/>
        </w:rPr>
      </w:pPr>
      <w:r w:rsidRPr="00372FC7">
        <w:rPr>
          <w:b/>
          <w:sz w:val="22"/>
          <w:szCs w:val="22"/>
        </w:rPr>
        <w:t xml:space="preserve">b. </w:t>
      </w:r>
      <w:r w:rsidRPr="00372FC7">
        <w:rPr>
          <w:sz w:val="22"/>
          <w:szCs w:val="22"/>
        </w:rPr>
        <w:t>700 producers reporting increased dollar returns per acre or reduced costs per acre</w:t>
      </w:r>
      <w:r w:rsidR="00E73288">
        <w:rPr>
          <w:sz w:val="22"/>
          <w:szCs w:val="22"/>
        </w:rPr>
        <w:t>.</w:t>
      </w:r>
    </w:p>
    <w:p w14:paraId="41A9A686" w14:textId="219E454A" w:rsidR="00372FC7" w:rsidRPr="00372FC7" w:rsidRDefault="00372FC7" w:rsidP="00372FC7">
      <w:pPr>
        <w:pStyle w:val="ListParagraph"/>
        <w:numPr>
          <w:ilvl w:val="1"/>
          <w:numId w:val="19"/>
        </w:numPr>
        <w:rPr>
          <w:b/>
          <w:sz w:val="22"/>
          <w:szCs w:val="22"/>
        </w:rPr>
      </w:pPr>
      <w:proofErr w:type="gramStart"/>
      <w:r w:rsidRPr="00372FC7">
        <w:rPr>
          <w:b/>
          <w:sz w:val="22"/>
          <w:szCs w:val="22"/>
        </w:rPr>
        <w:t>c</w:t>
      </w:r>
      <w:proofErr w:type="gramEnd"/>
      <w:r w:rsidRPr="00372FC7">
        <w:rPr>
          <w:b/>
          <w:sz w:val="22"/>
          <w:szCs w:val="22"/>
        </w:rPr>
        <w:t xml:space="preserve">. </w:t>
      </w:r>
      <w:r w:rsidRPr="00372FC7">
        <w:rPr>
          <w:sz w:val="22"/>
          <w:szCs w:val="22"/>
        </w:rPr>
        <w:t>28,000 acres in conservation tillage or other best management practice</w:t>
      </w:r>
      <w:r w:rsidR="00E73288">
        <w:rPr>
          <w:sz w:val="22"/>
          <w:szCs w:val="22"/>
        </w:rPr>
        <w:t>.</w:t>
      </w:r>
    </w:p>
    <w:p w14:paraId="5215C7D9" w14:textId="77777777" w:rsidR="00E73288" w:rsidRDefault="00615965" w:rsidP="00372FC7">
      <w:pPr>
        <w:pStyle w:val="ListParagraph"/>
        <w:numPr>
          <w:ilvl w:val="0"/>
          <w:numId w:val="19"/>
        </w:numPr>
        <w:rPr>
          <w:b/>
          <w:sz w:val="22"/>
          <w:szCs w:val="22"/>
        </w:rPr>
      </w:pPr>
      <w:r w:rsidRPr="00C7533B">
        <w:rPr>
          <w:b/>
          <w:sz w:val="22"/>
          <w:szCs w:val="22"/>
        </w:rPr>
        <w:t xml:space="preserve">Description: </w:t>
      </w:r>
    </w:p>
    <w:p w14:paraId="7F3A9218" w14:textId="16A30146" w:rsidR="00E73288" w:rsidRPr="00520546" w:rsidRDefault="00E73288" w:rsidP="00520546">
      <w:pPr>
        <w:pStyle w:val="ListParagraph"/>
        <w:numPr>
          <w:ilvl w:val="1"/>
          <w:numId w:val="19"/>
        </w:numPr>
        <w:rPr>
          <w:b/>
          <w:sz w:val="22"/>
          <w:szCs w:val="22"/>
        </w:rPr>
      </w:pPr>
      <w:commentRangeStart w:id="1"/>
      <w:r w:rsidRPr="00520546">
        <w:rPr>
          <w:b/>
          <w:sz w:val="22"/>
          <w:szCs w:val="22"/>
        </w:rPr>
        <w:t>a.</w:t>
      </w:r>
      <w:r w:rsidR="00372FC7" w:rsidRPr="00520546">
        <w:rPr>
          <w:b/>
          <w:sz w:val="22"/>
          <w:szCs w:val="22"/>
        </w:rPr>
        <w:t xml:space="preserve"> </w:t>
      </w:r>
      <w:r w:rsidR="00372FC7" w:rsidRPr="00372FC7">
        <w:rPr>
          <w:sz w:val="22"/>
          <w:szCs w:val="22"/>
        </w:rPr>
        <w:t xml:space="preserve">700 growers are in the area of this study, and they have regular contact with UCCE Mendocino and Lake </w:t>
      </w:r>
      <w:r w:rsidR="003F4189">
        <w:rPr>
          <w:sz w:val="22"/>
          <w:szCs w:val="22"/>
        </w:rPr>
        <w:t>C</w:t>
      </w:r>
      <w:r>
        <w:rPr>
          <w:sz w:val="22"/>
          <w:szCs w:val="22"/>
        </w:rPr>
        <w:t xml:space="preserve">ounty </w:t>
      </w:r>
      <w:r w:rsidR="00372FC7" w:rsidRPr="00372FC7">
        <w:rPr>
          <w:sz w:val="22"/>
          <w:szCs w:val="22"/>
        </w:rPr>
        <w:t xml:space="preserve">offices and grower organizations. Nearly all receive </w:t>
      </w:r>
      <w:r w:rsidRPr="00372FC7">
        <w:rPr>
          <w:sz w:val="22"/>
          <w:szCs w:val="22"/>
        </w:rPr>
        <w:t>newsletters</w:t>
      </w:r>
      <w:r w:rsidR="00372FC7" w:rsidRPr="00372FC7">
        <w:rPr>
          <w:sz w:val="22"/>
          <w:szCs w:val="22"/>
        </w:rPr>
        <w:t>, emails, and other communications, and attend seminars and meetings on production practices.</w:t>
      </w:r>
      <w:commentRangeEnd w:id="1"/>
      <w:r w:rsidR="0032668D">
        <w:rPr>
          <w:sz w:val="22"/>
          <w:szCs w:val="22"/>
        </w:rPr>
        <w:t xml:space="preserve"> </w:t>
      </w:r>
      <w:r w:rsidR="00337CC6">
        <w:rPr>
          <w:rStyle w:val="CommentReference"/>
          <w:lang w:val="x-none" w:eastAsia="x-none"/>
        </w:rPr>
        <w:commentReference w:id="1"/>
      </w:r>
    </w:p>
    <w:p w14:paraId="39997AA0" w14:textId="3D93480D" w:rsidR="00E73288" w:rsidRPr="00520546" w:rsidRDefault="00E73288" w:rsidP="00520546">
      <w:pPr>
        <w:pStyle w:val="ListParagraph"/>
        <w:numPr>
          <w:ilvl w:val="1"/>
          <w:numId w:val="19"/>
        </w:numPr>
        <w:rPr>
          <w:b/>
          <w:sz w:val="22"/>
          <w:szCs w:val="22"/>
        </w:rPr>
      </w:pPr>
      <w:commentRangeStart w:id="2"/>
      <w:r w:rsidRPr="00520546">
        <w:rPr>
          <w:b/>
          <w:sz w:val="22"/>
          <w:szCs w:val="22"/>
        </w:rPr>
        <w:t>b.</w:t>
      </w:r>
      <w:r w:rsidR="00372FC7" w:rsidRPr="00520546">
        <w:rPr>
          <w:b/>
          <w:sz w:val="22"/>
          <w:szCs w:val="22"/>
        </w:rPr>
        <w:t xml:space="preserve"> </w:t>
      </w:r>
      <w:r w:rsidR="00372FC7" w:rsidRPr="00372FC7">
        <w:rPr>
          <w:sz w:val="22"/>
          <w:szCs w:val="22"/>
        </w:rPr>
        <w:t xml:space="preserve">Frost reduces yields for </w:t>
      </w:r>
      <w:r w:rsidR="00A6519E">
        <w:rPr>
          <w:sz w:val="22"/>
          <w:szCs w:val="22"/>
        </w:rPr>
        <w:t>the</w:t>
      </w:r>
      <w:r w:rsidR="00A6519E" w:rsidRPr="00372FC7">
        <w:rPr>
          <w:sz w:val="22"/>
          <w:szCs w:val="22"/>
        </w:rPr>
        <w:t xml:space="preserve"> </w:t>
      </w:r>
      <w:r w:rsidR="00372FC7" w:rsidRPr="00372FC7">
        <w:rPr>
          <w:sz w:val="22"/>
          <w:szCs w:val="22"/>
        </w:rPr>
        <w:t>region by as much as 25</w:t>
      </w:r>
      <w:r>
        <w:rPr>
          <w:sz w:val="22"/>
          <w:szCs w:val="22"/>
        </w:rPr>
        <w:t xml:space="preserve"> percent</w:t>
      </w:r>
      <w:r w:rsidR="00372FC7" w:rsidRPr="00372FC7">
        <w:rPr>
          <w:sz w:val="22"/>
          <w:szCs w:val="22"/>
        </w:rPr>
        <w:t xml:space="preserve"> during years when multiple frost incidents occur. </w:t>
      </w:r>
      <w:r>
        <w:rPr>
          <w:sz w:val="22"/>
          <w:szCs w:val="22"/>
        </w:rPr>
        <w:t xml:space="preserve">These </w:t>
      </w:r>
      <w:r w:rsidR="00372FC7" w:rsidRPr="00372FC7">
        <w:rPr>
          <w:sz w:val="22"/>
          <w:szCs w:val="22"/>
        </w:rPr>
        <w:t xml:space="preserve">new approaches will help to reduce risk from frost damage, and increase income to producers. Drought years are especially problematic because </w:t>
      </w:r>
      <w:r>
        <w:rPr>
          <w:sz w:val="22"/>
          <w:szCs w:val="22"/>
        </w:rPr>
        <w:t xml:space="preserve">there is reliance on </w:t>
      </w:r>
      <w:r w:rsidR="00372FC7" w:rsidRPr="00372FC7">
        <w:rPr>
          <w:sz w:val="22"/>
          <w:szCs w:val="22"/>
        </w:rPr>
        <w:t>surface water sources for frost protection with sprinklers; dew points and air temperatures are low in dry years, and frost risk is higher than</w:t>
      </w:r>
      <w:r w:rsidR="003F4189">
        <w:rPr>
          <w:sz w:val="22"/>
          <w:szCs w:val="22"/>
        </w:rPr>
        <w:t xml:space="preserve"> in</w:t>
      </w:r>
      <w:r w:rsidR="00372FC7" w:rsidRPr="00372FC7">
        <w:rPr>
          <w:sz w:val="22"/>
          <w:szCs w:val="22"/>
        </w:rPr>
        <w:t xml:space="preserve"> humid years.</w:t>
      </w:r>
      <w:r w:rsidR="0032668D">
        <w:rPr>
          <w:sz w:val="22"/>
          <w:szCs w:val="22"/>
        </w:rPr>
        <w:t xml:space="preserve"> </w:t>
      </w:r>
      <w:r w:rsidR="00372FC7" w:rsidRPr="00372FC7">
        <w:rPr>
          <w:sz w:val="22"/>
          <w:szCs w:val="22"/>
        </w:rPr>
        <w:t xml:space="preserve">In some years (2014, 2015) state regulators have curtailed water diversions to </w:t>
      </w:r>
      <w:r>
        <w:rPr>
          <w:sz w:val="22"/>
          <w:szCs w:val="22"/>
        </w:rPr>
        <w:t>e</w:t>
      </w:r>
      <w:r w:rsidR="00372FC7" w:rsidRPr="00372FC7">
        <w:rPr>
          <w:sz w:val="22"/>
          <w:szCs w:val="22"/>
        </w:rPr>
        <w:t xml:space="preserve">nsure that there is adequate stream flow for endangered salmonid fish. By having alternatives to sprinkler frost protection, growers reduce risk of frost damage and could potentially increase surface water flows for fisheries and urban use, which are priorities in water right categories. </w:t>
      </w:r>
      <w:r>
        <w:rPr>
          <w:sz w:val="22"/>
          <w:szCs w:val="22"/>
        </w:rPr>
        <w:t>W</w:t>
      </w:r>
      <w:r w:rsidR="00372FC7" w:rsidRPr="00372FC7">
        <w:rPr>
          <w:sz w:val="22"/>
          <w:szCs w:val="22"/>
        </w:rPr>
        <w:t>hen sprinkler frost protection is used in the upper Russian River watershed and Navarro watershed, approximately 450 acre feet of water are used per event.</w:t>
      </w:r>
      <w:r w:rsidR="0032668D">
        <w:rPr>
          <w:sz w:val="22"/>
          <w:szCs w:val="22"/>
        </w:rPr>
        <w:t xml:space="preserve"> </w:t>
      </w:r>
      <w:r w:rsidR="00372FC7" w:rsidRPr="00372FC7">
        <w:rPr>
          <w:sz w:val="22"/>
          <w:szCs w:val="22"/>
        </w:rPr>
        <w:t>If frost protect</w:t>
      </w:r>
      <w:r>
        <w:rPr>
          <w:sz w:val="22"/>
          <w:szCs w:val="22"/>
        </w:rPr>
        <w:t>ion</w:t>
      </w:r>
      <w:r w:rsidR="00372FC7" w:rsidRPr="00372FC7">
        <w:rPr>
          <w:sz w:val="22"/>
          <w:szCs w:val="22"/>
        </w:rPr>
        <w:t xml:space="preserve"> by reducing ice nucleating bacteria </w:t>
      </w:r>
      <w:r>
        <w:rPr>
          <w:sz w:val="22"/>
          <w:szCs w:val="22"/>
        </w:rPr>
        <w:t xml:space="preserve">can be used </w:t>
      </w:r>
      <w:r w:rsidR="00372FC7" w:rsidRPr="00372FC7">
        <w:rPr>
          <w:sz w:val="22"/>
          <w:szCs w:val="22"/>
        </w:rPr>
        <w:t xml:space="preserve">for </w:t>
      </w:r>
      <w:r>
        <w:rPr>
          <w:sz w:val="22"/>
          <w:szCs w:val="22"/>
        </w:rPr>
        <w:t>five</w:t>
      </w:r>
      <w:r w:rsidR="00372FC7" w:rsidRPr="00372FC7">
        <w:rPr>
          <w:sz w:val="22"/>
          <w:szCs w:val="22"/>
        </w:rPr>
        <w:t xml:space="preserve"> events per season</w:t>
      </w:r>
      <w:r>
        <w:rPr>
          <w:sz w:val="22"/>
          <w:szCs w:val="22"/>
        </w:rPr>
        <w:t>,</w:t>
      </w:r>
      <w:r w:rsidR="00372FC7" w:rsidRPr="00372FC7">
        <w:rPr>
          <w:sz w:val="22"/>
          <w:szCs w:val="22"/>
        </w:rPr>
        <w:t xml:space="preserve"> 2,250 acre feet of water would be saved, which is about 25</w:t>
      </w:r>
      <w:r>
        <w:rPr>
          <w:sz w:val="22"/>
          <w:szCs w:val="22"/>
        </w:rPr>
        <w:t xml:space="preserve"> percent</w:t>
      </w:r>
      <w:r w:rsidR="00372FC7" w:rsidRPr="00372FC7">
        <w:rPr>
          <w:sz w:val="22"/>
          <w:szCs w:val="22"/>
        </w:rPr>
        <w:t xml:space="preserve"> of the water used most years by vineyards in both watersheds. Additionally, diesel and electric pumps which use considerable energy would not be needed</w:t>
      </w:r>
      <w:r>
        <w:rPr>
          <w:sz w:val="22"/>
          <w:szCs w:val="22"/>
        </w:rPr>
        <w:t>, n</w:t>
      </w:r>
      <w:r w:rsidR="00372FC7" w:rsidRPr="00372FC7">
        <w:rPr>
          <w:sz w:val="22"/>
          <w:szCs w:val="22"/>
        </w:rPr>
        <w:t xml:space="preserve">or would wind machines, which create noise and use about </w:t>
      </w:r>
      <w:r>
        <w:rPr>
          <w:sz w:val="22"/>
          <w:szCs w:val="22"/>
        </w:rPr>
        <w:t xml:space="preserve">eight </w:t>
      </w:r>
      <w:r w:rsidR="00372FC7" w:rsidRPr="00372FC7">
        <w:rPr>
          <w:sz w:val="22"/>
          <w:szCs w:val="22"/>
        </w:rPr>
        <w:t>gallons of propane per hour to operate.</w:t>
      </w:r>
      <w:r w:rsidR="0032668D">
        <w:rPr>
          <w:sz w:val="22"/>
          <w:szCs w:val="22"/>
        </w:rPr>
        <w:t xml:space="preserve"> </w:t>
      </w:r>
      <w:r w:rsidR="00372FC7" w:rsidRPr="00372FC7">
        <w:rPr>
          <w:sz w:val="22"/>
          <w:szCs w:val="22"/>
        </w:rPr>
        <w:t xml:space="preserve">These costs are potentially much greater than applying low amounts of copper sprays by light weight ATVs and small sprayers. </w:t>
      </w:r>
      <w:commentRangeEnd w:id="2"/>
      <w:r w:rsidR="00337CC6">
        <w:rPr>
          <w:rStyle w:val="CommentReference"/>
          <w:lang w:val="x-none" w:eastAsia="x-none"/>
        </w:rPr>
        <w:commentReference w:id="2"/>
      </w:r>
    </w:p>
    <w:p w14:paraId="079337B4" w14:textId="5792AC86" w:rsidR="00615965" w:rsidRPr="00C7533B" w:rsidRDefault="00E73288" w:rsidP="00520546">
      <w:pPr>
        <w:pStyle w:val="ListParagraph"/>
        <w:numPr>
          <w:ilvl w:val="1"/>
          <w:numId w:val="19"/>
        </w:numPr>
        <w:rPr>
          <w:b/>
          <w:sz w:val="22"/>
          <w:szCs w:val="22"/>
        </w:rPr>
      </w:pPr>
      <w:commentRangeStart w:id="3"/>
      <w:r w:rsidRPr="00520546">
        <w:rPr>
          <w:b/>
          <w:sz w:val="22"/>
          <w:szCs w:val="22"/>
        </w:rPr>
        <w:t>c</w:t>
      </w:r>
      <w:r w:rsidR="00372FC7" w:rsidRPr="00520546">
        <w:rPr>
          <w:b/>
          <w:sz w:val="22"/>
          <w:szCs w:val="22"/>
        </w:rPr>
        <w:t xml:space="preserve">. </w:t>
      </w:r>
      <w:r w:rsidR="00372FC7" w:rsidRPr="00372FC7">
        <w:rPr>
          <w:sz w:val="22"/>
          <w:szCs w:val="22"/>
        </w:rPr>
        <w:t xml:space="preserve">Cover cropping is widely practiced in </w:t>
      </w:r>
      <w:r>
        <w:rPr>
          <w:sz w:val="22"/>
          <w:szCs w:val="22"/>
        </w:rPr>
        <w:t>this</w:t>
      </w:r>
      <w:r w:rsidRPr="00372FC7">
        <w:rPr>
          <w:sz w:val="22"/>
          <w:szCs w:val="22"/>
        </w:rPr>
        <w:t xml:space="preserve"> </w:t>
      </w:r>
      <w:r w:rsidR="00372FC7" w:rsidRPr="00372FC7">
        <w:rPr>
          <w:sz w:val="22"/>
          <w:szCs w:val="22"/>
        </w:rPr>
        <w:t xml:space="preserve">region. Previous limited research indicates that cover crops greatly affect ice nucleating bacteria populations, and </w:t>
      </w:r>
      <w:r>
        <w:rPr>
          <w:sz w:val="22"/>
          <w:szCs w:val="22"/>
        </w:rPr>
        <w:t>the project team</w:t>
      </w:r>
      <w:r w:rsidRPr="00372FC7">
        <w:rPr>
          <w:sz w:val="22"/>
          <w:szCs w:val="22"/>
        </w:rPr>
        <w:t xml:space="preserve"> </w:t>
      </w:r>
      <w:r w:rsidR="00372FC7" w:rsidRPr="00372FC7">
        <w:rPr>
          <w:sz w:val="22"/>
          <w:szCs w:val="22"/>
        </w:rPr>
        <w:t>hope</w:t>
      </w:r>
      <w:r>
        <w:rPr>
          <w:sz w:val="22"/>
          <w:szCs w:val="22"/>
        </w:rPr>
        <w:t>s</w:t>
      </w:r>
      <w:r w:rsidR="00372FC7" w:rsidRPr="00372FC7">
        <w:rPr>
          <w:sz w:val="22"/>
          <w:szCs w:val="22"/>
        </w:rPr>
        <w:t xml:space="preserve"> to show growers how to minimize frost risk with different vineyard floor management techniques, and by also selecting cover crops that do</w:t>
      </w:r>
      <w:r>
        <w:rPr>
          <w:sz w:val="22"/>
          <w:szCs w:val="22"/>
        </w:rPr>
        <w:t xml:space="preserve"> </w:t>
      </w:r>
      <w:r w:rsidR="00372FC7" w:rsidRPr="00372FC7">
        <w:rPr>
          <w:sz w:val="22"/>
          <w:szCs w:val="22"/>
        </w:rPr>
        <w:t>n</w:t>
      </w:r>
      <w:r>
        <w:rPr>
          <w:sz w:val="22"/>
          <w:szCs w:val="22"/>
        </w:rPr>
        <w:t>o</w:t>
      </w:r>
      <w:r w:rsidR="00372FC7" w:rsidRPr="00372FC7">
        <w:rPr>
          <w:sz w:val="22"/>
          <w:szCs w:val="22"/>
        </w:rPr>
        <w:t>t support large populations of ice nucleating bacteria.</w:t>
      </w:r>
      <w:r w:rsidR="0032668D">
        <w:rPr>
          <w:sz w:val="22"/>
          <w:szCs w:val="22"/>
        </w:rPr>
        <w:t xml:space="preserve"> </w:t>
      </w:r>
      <w:r w:rsidR="00372FC7" w:rsidRPr="00372FC7">
        <w:rPr>
          <w:sz w:val="22"/>
          <w:szCs w:val="22"/>
        </w:rPr>
        <w:t xml:space="preserve">In turn, erosion prevention, carbon sequestration, habitat for beneficial insects and mites, improved water infiltration, water retention, and increased biodiversity in cover crop canopies and beneath the soil are benefits that have been demonstrated by previous studies in </w:t>
      </w:r>
      <w:r w:rsidR="00A6519E">
        <w:rPr>
          <w:sz w:val="22"/>
          <w:szCs w:val="22"/>
        </w:rPr>
        <w:t>the</w:t>
      </w:r>
      <w:r w:rsidR="00A6519E" w:rsidRPr="00372FC7">
        <w:rPr>
          <w:sz w:val="22"/>
          <w:szCs w:val="22"/>
        </w:rPr>
        <w:t xml:space="preserve"> </w:t>
      </w:r>
      <w:r w:rsidR="00372FC7" w:rsidRPr="00372FC7">
        <w:rPr>
          <w:sz w:val="22"/>
          <w:szCs w:val="22"/>
        </w:rPr>
        <w:t xml:space="preserve">region and other areas using cover crops. Finally, copper applications may be potentially harmful if used in large amounts that could end up in waterways, but </w:t>
      </w:r>
      <w:r>
        <w:rPr>
          <w:sz w:val="22"/>
          <w:szCs w:val="22"/>
        </w:rPr>
        <w:t xml:space="preserve">the project proposes </w:t>
      </w:r>
      <w:r w:rsidR="00372FC7" w:rsidRPr="00372FC7">
        <w:rPr>
          <w:sz w:val="22"/>
          <w:szCs w:val="22"/>
        </w:rPr>
        <w:t xml:space="preserve">to use small amounts to reduce the risk of freezing to emerging vine tissue. </w:t>
      </w:r>
      <w:r>
        <w:rPr>
          <w:sz w:val="22"/>
          <w:szCs w:val="22"/>
        </w:rPr>
        <w:t xml:space="preserve">The project will </w:t>
      </w:r>
      <w:r w:rsidR="00372FC7" w:rsidRPr="00372FC7">
        <w:rPr>
          <w:sz w:val="22"/>
          <w:szCs w:val="22"/>
        </w:rPr>
        <w:t>very precisely apply</w:t>
      </w:r>
      <w:r w:rsidR="0032668D">
        <w:rPr>
          <w:sz w:val="22"/>
          <w:szCs w:val="22"/>
        </w:rPr>
        <w:t xml:space="preserve"> </w:t>
      </w:r>
      <w:r w:rsidR="00372FC7" w:rsidRPr="00372FC7">
        <w:rPr>
          <w:sz w:val="22"/>
          <w:szCs w:val="22"/>
        </w:rPr>
        <w:t xml:space="preserve">0.75 </w:t>
      </w:r>
      <w:r>
        <w:rPr>
          <w:sz w:val="22"/>
          <w:szCs w:val="22"/>
        </w:rPr>
        <w:t>pounds</w:t>
      </w:r>
      <w:r w:rsidRPr="00372FC7">
        <w:rPr>
          <w:sz w:val="22"/>
          <w:szCs w:val="22"/>
        </w:rPr>
        <w:t xml:space="preserve"> </w:t>
      </w:r>
      <w:r w:rsidR="00372FC7" w:rsidRPr="00372FC7">
        <w:rPr>
          <w:sz w:val="22"/>
          <w:szCs w:val="22"/>
        </w:rPr>
        <w:t xml:space="preserve">per acre in 25 gallons of water per application to just the emerging leaf shoots. </w:t>
      </w:r>
      <w:r>
        <w:rPr>
          <w:sz w:val="22"/>
          <w:szCs w:val="22"/>
        </w:rPr>
        <w:t>Four</w:t>
      </w:r>
      <w:r w:rsidR="00372FC7" w:rsidRPr="00372FC7">
        <w:rPr>
          <w:sz w:val="22"/>
          <w:szCs w:val="22"/>
        </w:rPr>
        <w:t xml:space="preserve"> applications </w:t>
      </w:r>
      <w:r>
        <w:rPr>
          <w:sz w:val="22"/>
          <w:szCs w:val="22"/>
        </w:rPr>
        <w:t>five</w:t>
      </w:r>
      <w:r w:rsidR="00372FC7" w:rsidRPr="00372FC7">
        <w:rPr>
          <w:sz w:val="22"/>
          <w:szCs w:val="22"/>
        </w:rPr>
        <w:t xml:space="preserve"> days apart will give protection most years for the entire frost season (which usually lasts about 20 days) for a total of </w:t>
      </w:r>
      <w:r>
        <w:rPr>
          <w:sz w:val="22"/>
          <w:szCs w:val="22"/>
        </w:rPr>
        <w:t>three pounds</w:t>
      </w:r>
      <w:r w:rsidR="00372FC7" w:rsidRPr="00372FC7">
        <w:rPr>
          <w:sz w:val="22"/>
          <w:szCs w:val="22"/>
        </w:rPr>
        <w:t xml:space="preserve"> per acre, which is allowable under the National Organic Program and viewed as being environmentally benign. </w:t>
      </w:r>
      <w:r>
        <w:rPr>
          <w:sz w:val="22"/>
          <w:szCs w:val="22"/>
        </w:rPr>
        <w:t>The project</w:t>
      </w:r>
      <w:r w:rsidRPr="00372FC7">
        <w:rPr>
          <w:sz w:val="22"/>
          <w:szCs w:val="22"/>
        </w:rPr>
        <w:t xml:space="preserve"> </w:t>
      </w:r>
      <w:r w:rsidR="00372FC7" w:rsidRPr="00372FC7">
        <w:rPr>
          <w:sz w:val="22"/>
          <w:szCs w:val="22"/>
        </w:rPr>
        <w:t>will also evaluate antagonist bacteria that multiply on both cover</w:t>
      </w:r>
      <w:r>
        <w:rPr>
          <w:sz w:val="22"/>
          <w:szCs w:val="22"/>
        </w:rPr>
        <w:t xml:space="preserve"> </w:t>
      </w:r>
      <w:r w:rsidR="00372FC7" w:rsidRPr="00372FC7">
        <w:rPr>
          <w:sz w:val="22"/>
          <w:szCs w:val="22"/>
        </w:rPr>
        <w:t>crops and grape vine tissue, eliminating the ecological niche on plant tissue for ice nucleating bacteria, reducing frost risk.</w:t>
      </w:r>
      <w:r w:rsidR="0032668D">
        <w:rPr>
          <w:sz w:val="22"/>
          <w:szCs w:val="22"/>
        </w:rPr>
        <w:t xml:space="preserve"> </w:t>
      </w:r>
      <w:r w:rsidR="00372FC7" w:rsidRPr="00372FC7">
        <w:rPr>
          <w:sz w:val="22"/>
          <w:szCs w:val="22"/>
        </w:rPr>
        <w:t>This strategy has been effective on pears and citrus, but has</w:t>
      </w:r>
      <w:r>
        <w:rPr>
          <w:sz w:val="22"/>
          <w:szCs w:val="22"/>
        </w:rPr>
        <w:t xml:space="preserve"> </w:t>
      </w:r>
      <w:r w:rsidR="00372FC7" w:rsidRPr="00372FC7">
        <w:rPr>
          <w:sz w:val="22"/>
          <w:szCs w:val="22"/>
        </w:rPr>
        <w:t>n</w:t>
      </w:r>
      <w:r>
        <w:rPr>
          <w:sz w:val="22"/>
          <w:szCs w:val="22"/>
        </w:rPr>
        <w:t>o</w:t>
      </w:r>
      <w:r w:rsidR="00372FC7" w:rsidRPr="00372FC7">
        <w:rPr>
          <w:sz w:val="22"/>
          <w:szCs w:val="22"/>
        </w:rPr>
        <w:t xml:space="preserve">t been demonstrated on grape vines. An antagonist bacteria known as Blight Ban (Pseudomonas </w:t>
      </w:r>
      <w:proofErr w:type="spellStart"/>
      <w:r w:rsidR="00372FC7" w:rsidRPr="00372FC7">
        <w:rPr>
          <w:sz w:val="22"/>
          <w:szCs w:val="22"/>
        </w:rPr>
        <w:t>fluoresscens</w:t>
      </w:r>
      <w:proofErr w:type="spellEnd"/>
      <w:r w:rsidR="00372FC7" w:rsidRPr="00372FC7">
        <w:rPr>
          <w:sz w:val="22"/>
          <w:szCs w:val="22"/>
        </w:rPr>
        <w:t xml:space="preserve"> a506) is already registered for use in California for pears and citrus, and is presently registered for use on grapes for bunch rot control. If effective, this could reduce the need for copper applications, and offer yet another very environmentally friendly alternative for frost protection.</w:t>
      </w:r>
      <w:commentRangeEnd w:id="3"/>
      <w:r w:rsidR="0032668D">
        <w:rPr>
          <w:sz w:val="22"/>
          <w:szCs w:val="22"/>
        </w:rPr>
        <w:t xml:space="preserve"> </w:t>
      </w:r>
      <w:r w:rsidR="00337CC6">
        <w:rPr>
          <w:rStyle w:val="CommentReference"/>
          <w:lang w:val="x-none" w:eastAsia="x-none"/>
        </w:rPr>
        <w:commentReference w:id="3"/>
      </w:r>
    </w:p>
    <w:p w14:paraId="065A55B0" w14:textId="77777777" w:rsidR="009827E3" w:rsidRDefault="009827E3" w:rsidP="005E6AA8">
      <w:pPr>
        <w:rPr>
          <w:b/>
          <w:sz w:val="22"/>
          <w:szCs w:val="22"/>
        </w:rPr>
      </w:pPr>
    </w:p>
    <w:p w14:paraId="7FA28797" w14:textId="42A1D266" w:rsidR="00372FC7" w:rsidRPr="00C7533B" w:rsidRDefault="008013C5" w:rsidP="00372FC7">
      <w:pPr>
        <w:rPr>
          <w:sz w:val="22"/>
          <w:szCs w:val="22"/>
        </w:rPr>
      </w:pPr>
      <w:sdt>
        <w:sdtPr>
          <w:rPr>
            <w:b/>
            <w:sz w:val="22"/>
            <w:szCs w:val="22"/>
          </w:rPr>
          <w:id w:val="-1975823212"/>
          <w14:checkbox>
            <w14:checked w14:val="1"/>
            <w14:checkedState w14:val="00FE" w14:font="Wingdings"/>
            <w14:uncheckedState w14:val="2610" w14:font="MS Gothic"/>
          </w14:checkbox>
        </w:sdtPr>
        <w:sdtEndPr/>
        <w:sdtContent>
          <w:r w:rsidR="00372FC7" w:rsidRPr="00C7533B">
            <w:rPr>
              <w:b/>
              <w:sz w:val="22"/>
              <w:szCs w:val="22"/>
            </w:rPr>
            <w:sym w:font="Wingdings" w:char="F0FE"/>
          </w:r>
        </w:sdtContent>
      </w:sdt>
      <w:r w:rsidR="00372FC7" w:rsidRPr="00C7533B">
        <w:rPr>
          <w:b/>
          <w:sz w:val="22"/>
          <w:szCs w:val="22"/>
        </w:rPr>
        <w:t xml:space="preserve"> Outcome </w:t>
      </w:r>
      <w:r w:rsidR="00372FC7">
        <w:rPr>
          <w:b/>
          <w:sz w:val="22"/>
          <w:szCs w:val="22"/>
        </w:rPr>
        <w:t>5</w:t>
      </w:r>
      <w:r w:rsidR="00372FC7" w:rsidRPr="00C7533B">
        <w:rPr>
          <w:b/>
          <w:sz w:val="22"/>
          <w:szCs w:val="22"/>
        </w:rPr>
        <w:t>:</w:t>
      </w:r>
      <w:r w:rsidR="00372FC7">
        <w:rPr>
          <w:sz w:val="22"/>
          <w:szCs w:val="22"/>
        </w:rPr>
        <w:t xml:space="preserve"> </w:t>
      </w:r>
      <w:r w:rsidR="00372FC7" w:rsidRPr="00372FC7">
        <w:rPr>
          <w:sz w:val="22"/>
          <w:szCs w:val="22"/>
        </w:rPr>
        <w:t>Enhance the competitiveness of specialty crops through more sustainable, diverse, and resilient specialty crop systems</w:t>
      </w:r>
      <w:r w:rsidR="00E73288">
        <w:rPr>
          <w:sz w:val="22"/>
          <w:szCs w:val="22"/>
        </w:rPr>
        <w:t>.</w:t>
      </w:r>
    </w:p>
    <w:p w14:paraId="488583CC" w14:textId="718D71F0" w:rsidR="00372FC7" w:rsidRDefault="00372FC7" w:rsidP="00372FC7">
      <w:pPr>
        <w:pStyle w:val="ListParagraph"/>
        <w:numPr>
          <w:ilvl w:val="0"/>
          <w:numId w:val="21"/>
        </w:numPr>
        <w:rPr>
          <w:sz w:val="22"/>
          <w:szCs w:val="22"/>
        </w:rPr>
      </w:pPr>
      <w:r w:rsidRPr="00372FC7">
        <w:rPr>
          <w:b/>
          <w:sz w:val="22"/>
          <w:szCs w:val="22"/>
        </w:rPr>
        <w:t xml:space="preserve">Indicator </w:t>
      </w:r>
      <w:r>
        <w:rPr>
          <w:b/>
          <w:sz w:val="22"/>
          <w:szCs w:val="22"/>
        </w:rPr>
        <w:t>1</w:t>
      </w:r>
      <w:r w:rsidRPr="00372FC7">
        <w:rPr>
          <w:b/>
          <w:sz w:val="22"/>
          <w:szCs w:val="22"/>
        </w:rPr>
        <w:t>:</w:t>
      </w:r>
      <w:r w:rsidRPr="00372FC7">
        <w:t xml:space="preserve"> </w:t>
      </w:r>
      <w:r w:rsidR="00E73288">
        <w:t>Two</w:t>
      </w:r>
      <w:r w:rsidRPr="00372FC7">
        <w:rPr>
          <w:sz w:val="22"/>
          <w:szCs w:val="22"/>
        </w:rPr>
        <w:t xml:space="preserve"> new or improved innovations models (biological, economic, business, management, etc.), technologies, networks, products, processes, etc. developed for specialty crop entities including producers, processors, distributors, etc.</w:t>
      </w:r>
    </w:p>
    <w:p w14:paraId="1375D661" w14:textId="5A5903F0" w:rsidR="00372FC7" w:rsidRDefault="00372FC7" w:rsidP="00372FC7">
      <w:pPr>
        <w:pStyle w:val="ListParagraph"/>
        <w:numPr>
          <w:ilvl w:val="0"/>
          <w:numId w:val="21"/>
        </w:numPr>
        <w:rPr>
          <w:sz w:val="22"/>
          <w:szCs w:val="22"/>
        </w:rPr>
      </w:pPr>
      <w:r>
        <w:rPr>
          <w:b/>
          <w:sz w:val="22"/>
          <w:szCs w:val="22"/>
        </w:rPr>
        <w:t>Indicator 2:</w:t>
      </w:r>
      <w:r w:rsidRPr="00372FC7">
        <w:t xml:space="preserve"> </w:t>
      </w:r>
      <w:r w:rsidR="00E73288">
        <w:t>Two</w:t>
      </w:r>
      <w:r w:rsidRPr="00372FC7">
        <w:rPr>
          <w:sz w:val="22"/>
          <w:szCs w:val="22"/>
        </w:rPr>
        <w:t xml:space="preserve"> innovations adopted</w:t>
      </w:r>
      <w:r w:rsidR="00E73288">
        <w:rPr>
          <w:sz w:val="22"/>
          <w:szCs w:val="22"/>
        </w:rPr>
        <w:t>.</w:t>
      </w:r>
    </w:p>
    <w:p w14:paraId="7371A25E" w14:textId="5E8681D9" w:rsidR="00372FC7" w:rsidRPr="00372FC7" w:rsidRDefault="00372FC7" w:rsidP="00372FC7">
      <w:pPr>
        <w:pStyle w:val="ListParagraph"/>
        <w:numPr>
          <w:ilvl w:val="0"/>
          <w:numId w:val="21"/>
        </w:numPr>
        <w:rPr>
          <w:sz w:val="22"/>
          <w:szCs w:val="22"/>
        </w:rPr>
      </w:pPr>
      <w:r w:rsidRPr="00372FC7">
        <w:rPr>
          <w:b/>
          <w:sz w:val="22"/>
          <w:szCs w:val="22"/>
        </w:rPr>
        <w:t>Indicator 3:</w:t>
      </w:r>
      <w:r w:rsidRPr="00372FC7">
        <w:t xml:space="preserve"> </w:t>
      </w:r>
      <w:r w:rsidRPr="00372FC7">
        <w:rPr>
          <w:sz w:val="22"/>
          <w:szCs w:val="22"/>
        </w:rPr>
        <w:t>700 specialty crop growers/producers (and other members of the specialty crop supply chain) that have increased revenue expressed in dollars</w:t>
      </w:r>
      <w:r w:rsidR="00E73288">
        <w:rPr>
          <w:sz w:val="22"/>
          <w:szCs w:val="22"/>
        </w:rPr>
        <w:t>.</w:t>
      </w:r>
    </w:p>
    <w:p w14:paraId="696EEEDA" w14:textId="23F902DA" w:rsidR="00372FC7" w:rsidRPr="00372FC7" w:rsidRDefault="00372FC7" w:rsidP="00372FC7">
      <w:pPr>
        <w:pStyle w:val="ListParagraph"/>
        <w:numPr>
          <w:ilvl w:val="0"/>
          <w:numId w:val="21"/>
        </w:numPr>
        <w:rPr>
          <w:b/>
          <w:sz w:val="22"/>
          <w:szCs w:val="22"/>
        </w:rPr>
      </w:pPr>
      <w:r w:rsidRPr="00372FC7">
        <w:rPr>
          <w:b/>
          <w:sz w:val="22"/>
          <w:szCs w:val="22"/>
        </w:rPr>
        <w:t>Indicator 4:</w:t>
      </w:r>
      <w:r w:rsidRPr="00372FC7">
        <w:t xml:space="preserve"> </w:t>
      </w:r>
      <w:r w:rsidR="00E73288">
        <w:t>Two</w:t>
      </w:r>
      <w:r w:rsidRPr="00372FC7">
        <w:rPr>
          <w:sz w:val="22"/>
          <w:szCs w:val="22"/>
        </w:rPr>
        <w:t xml:space="preserve"> new diagnostic systems analyzing specialty crop pests and diseases (Diagnostic systems refer to, among other things: labs, networks, procedures, access points.)</w:t>
      </w:r>
      <w:r w:rsidR="00E73288">
        <w:rPr>
          <w:sz w:val="22"/>
          <w:szCs w:val="22"/>
        </w:rPr>
        <w:t>.</w:t>
      </w:r>
    </w:p>
    <w:p w14:paraId="7D0A4F98" w14:textId="22EF37EB" w:rsidR="00372FC7" w:rsidRPr="00372FC7" w:rsidRDefault="00372FC7" w:rsidP="00372FC7">
      <w:pPr>
        <w:pStyle w:val="ListParagraph"/>
        <w:numPr>
          <w:ilvl w:val="0"/>
          <w:numId w:val="21"/>
        </w:numPr>
        <w:rPr>
          <w:b/>
          <w:sz w:val="22"/>
          <w:szCs w:val="22"/>
        </w:rPr>
      </w:pPr>
      <w:r w:rsidRPr="00372FC7">
        <w:rPr>
          <w:b/>
          <w:sz w:val="22"/>
          <w:szCs w:val="22"/>
        </w:rPr>
        <w:t>Indicator 5:</w:t>
      </w:r>
      <w:r w:rsidRPr="00372FC7">
        <w:t xml:space="preserve"> </w:t>
      </w:r>
      <w:r w:rsidR="00E73288">
        <w:t>One</w:t>
      </w:r>
      <w:r w:rsidRPr="00372FC7">
        <w:rPr>
          <w:sz w:val="22"/>
          <w:szCs w:val="22"/>
        </w:rPr>
        <w:t xml:space="preserve"> new diagnostic technologies available for detecting plant pests and diseases (The intent here is not to count individual pieces of equipment or devices, but to enumerate technologies that add to the diagnostic capacity.)</w:t>
      </w:r>
      <w:r w:rsidR="00E73288">
        <w:rPr>
          <w:sz w:val="22"/>
          <w:szCs w:val="22"/>
        </w:rPr>
        <w:t>.</w:t>
      </w:r>
    </w:p>
    <w:p w14:paraId="7D963B12" w14:textId="4E40FA3A" w:rsidR="00372FC7" w:rsidRPr="00372FC7" w:rsidRDefault="00372FC7" w:rsidP="00372FC7">
      <w:pPr>
        <w:pStyle w:val="ListParagraph"/>
        <w:numPr>
          <w:ilvl w:val="0"/>
          <w:numId w:val="21"/>
        </w:numPr>
        <w:rPr>
          <w:b/>
          <w:sz w:val="22"/>
          <w:szCs w:val="22"/>
        </w:rPr>
      </w:pPr>
      <w:r w:rsidRPr="00372FC7">
        <w:rPr>
          <w:b/>
          <w:sz w:val="22"/>
          <w:szCs w:val="22"/>
        </w:rPr>
        <w:t>Indicator 7:</w:t>
      </w:r>
      <w:r w:rsidRPr="00372FC7">
        <w:t xml:space="preserve"> </w:t>
      </w:r>
      <w:r w:rsidR="00E73288">
        <w:t>Two</w:t>
      </w:r>
      <w:r w:rsidRPr="00372FC7">
        <w:rPr>
          <w:sz w:val="22"/>
          <w:szCs w:val="22"/>
        </w:rPr>
        <w:t xml:space="preserve"> viable technologies/processes developed or modified that will increase specialty crop distribution and/or production</w:t>
      </w:r>
      <w:r w:rsidR="00E73288">
        <w:rPr>
          <w:sz w:val="22"/>
          <w:szCs w:val="22"/>
        </w:rPr>
        <w:t>.</w:t>
      </w:r>
    </w:p>
    <w:p w14:paraId="37546D5D" w14:textId="693047CF" w:rsidR="00372FC7" w:rsidRDefault="00372FC7" w:rsidP="00372FC7">
      <w:pPr>
        <w:pStyle w:val="ListParagraph"/>
        <w:numPr>
          <w:ilvl w:val="0"/>
          <w:numId w:val="21"/>
        </w:numPr>
        <w:rPr>
          <w:sz w:val="22"/>
          <w:szCs w:val="22"/>
        </w:rPr>
      </w:pPr>
      <w:r w:rsidRPr="00372FC7">
        <w:rPr>
          <w:b/>
          <w:sz w:val="22"/>
          <w:szCs w:val="22"/>
        </w:rPr>
        <w:t>Indicator 8:</w:t>
      </w:r>
      <w:r w:rsidRPr="00372FC7">
        <w:t xml:space="preserve"> </w:t>
      </w:r>
      <w:r w:rsidRPr="00372FC7">
        <w:rPr>
          <w:sz w:val="22"/>
          <w:szCs w:val="22"/>
        </w:rPr>
        <w:t>700 growers/producers that gained knowledge about science-based tools through outreach and education programs</w:t>
      </w:r>
      <w:r w:rsidR="00E73288">
        <w:rPr>
          <w:sz w:val="22"/>
          <w:szCs w:val="22"/>
        </w:rPr>
        <w:t>.</w:t>
      </w:r>
    </w:p>
    <w:p w14:paraId="7C3FB234" w14:textId="77777777" w:rsidR="00E73288" w:rsidRPr="00520546" w:rsidRDefault="00372FC7" w:rsidP="00372FC7">
      <w:pPr>
        <w:pStyle w:val="ListParagraph"/>
        <w:numPr>
          <w:ilvl w:val="0"/>
          <w:numId w:val="21"/>
        </w:numPr>
        <w:rPr>
          <w:sz w:val="22"/>
          <w:szCs w:val="22"/>
        </w:rPr>
      </w:pPr>
      <w:r>
        <w:rPr>
          <w:b/>
          <w:sz w:val="22"/>
          <w:szCs w:val="22"/>
        </w:rPr>
        <w:t xml:space="preserve">Description: </w:t>
      </w:r>
    </w:p>
    <w:p w14:paraId="45DB6B6D" w14:textId="78EF92E7" w:rsidR="00E73288" w:rsidRDefault="00372FC7" w:rsidP="00520546">
      <w:pPr>
        <w:pStyle w:val="ListParagraph"/>
        <w:numPr>
          <w:ilvl w:val="1"/>
          <w:numId w:val="21"/>
        </w:numPr>
        <w:rPr>
          <w:sz w:val="22"/>
          <w:szCs w:val="22"/>
        </w:rPr>
      </w:pPr>
      <w:commentRangeStart w:id="4"/>
      <w:r w:rsidRPr="00520546">
        <w:rPr>
          <w:b/>
          <w:sz w:val="22"/>
          <w:szCs w:val="22"/>
        </w:rPr>
        <w:t>Indicators 1 and 2:</w:t>
      </w:r>
      <w:r w:rsidRPr="00372FC7">
        <w:rPr>
          <w:sz w:val="22"/>
          <w:szCs w:val="22"/>
        </w:rPr>
        <w:t xml:space="preserve"> The use of (1) copper and (2)</w:t>
      </w:r>
      <w:r w:rsidR="00E73288">
        <w:rPr>
          <w:sz w:val="22"/>
          <w:szCs w:val="22"/>
        </w:rPr>
        <w:t xml:space="preserve"> </w:t>
      </w:r>
      <w:r w:rsidRPr="00372FC7">
        <w:rPr>
          <w:sz w:val="22"/>
          <w:szCs w:val="22"/>
        </w:rPr>
        <w:t xml:space="preserve">competitive antagonistic bacteria can reduce the populations of ice nucleating bacteria including Pseudomonas </w:t>
      </w:r>
      <w:proofErr w:type="spellStart"/>
      <w:r w:rsidRPr="00372FC7">
        <w:rPr>
          <w:sz w:val="22"/>
          <w:szCs w:val="22"/>
        </w:rPr>
        <w:t>syringae</w:t>
      </w:r>
      <w:proofErr w:type="spellEnd"/>
      <w:r w:rsidRPr="00372FC7">
        <w:rPr>
          <w:sz w:val="22"/>
          <w:szCs w:val="22"/>
        </w:rPr>
        <w:t xml:space="preserve"> as demonstrated in other crops, including pears and citrus, but not wine grapes so far.</w:t>
      </w:r>
      <w:r w:rsidR="0032668D">
        <w:rPr>
          <w:sz w:val="22"/>
          <w:szCs w:val="22"/>
        </w:rPr>
        <w:t xml:space="preserve"> </w:t>
      </w:r>
      <w:r w:rsidRPr="00372FC7">
        <w:rPr>
          <w:sz w:val="22"/>
          <w:szCs w:val="22"/>
        </w:rPr>
        <w:t xml:space="preserve">Initial testing indicates in the laboratory that vineyards treated with copper have reduced ice nucleating bacterial counts and allows vine tissue to super cool and freeze at lower temperatures (at least </w:t>
      </w:r>
      <w:r w:rsidR="00E73288">
        <w:rPr>
          <w:sz w:val="22"/>
          <w:szCs w:val="22"/>
        </w:rPr>
        <w:t>two</w:t>
      </w:r>
      <w:r w:rsidRPr="00372FC7">
        <w:rPr>
          <w:sz w:val="22"/>
          <w:szCs w:val="22"/>
        </w:rPr>
        <w:t xml:space="preserve"> degrees below 32 degrees F</w:t>
      </w:r>
      <w:r w:rsidR="00E73288">
        <w:rPr>
          <w:sz w:val="22"/>
          <w:szCs w:val="22"/>
        </w:rPr>
        <w:t>ahrenheit</w:t>
      </w:r>
      <w:r w:rsidRPr="00372FC7">
        <w:rPr>
          <w:sz w:val="22"/>
          <w:szCs w:val="22"/>
        </w:rPr>
        <w:t xml:space="preserve">, even lower under ideal conditions). </w:t>
      </w:r>
      <w:r w:rsidR="00E73288" w:rsidRPr="00372FC7">
        <w:rPr>
          <w:sz w:val="22"/>
          <w:szCs w:val="22"/>
        </w:rPr>
        <w:t>Additionally</w:t>
      </w:r>
      <w:r w:rsidRPr="00372FC7">
        <w:rPr>
          <w:sz w:val="22"/>
          <w:szCs w:val="22"/>
        </w:rPr>
        <w:t>, vineyard floor management practices will be assessed to determine best management practices to protect the soil and improve soil health</w:t>
      </w:r>
      <w:r w:rsidR="00E73288">
        <w:rPr>
          <w:sz w:val="22"/>
          <w:szCs w:val="22"/>
        </w:rPr>
        <w:t>,</w:t>
      </w:r>
      <w:r w:rsidRPr="00372FC7">
        <w:rPr>
          <w:sz w:val="22"/>
          <w:szCs w:val="22"/>
        </w:rPr>
        <w:t xml:space="preserve"> since cover crops are the most likely source of ice nucleating bacteria.</w:t>
      </w:r>
      <w:r w:rsidR="0032668D">
        <w:rPr>
          <w:sz w:val="22"/>
          <w:szCs w:val="22"/>
        </w:rPr>
        <w:t xml:space="preserve"> </w:t>
      </w:r>
      <w:r w:rsidRPr="00372FC7">
        <w:rPr>
          <w:sz w:val="22"/>
          <w:szCs w:val="22"/>
        </w:rPr>
        <w:t>Limited past testing indicat</w:t>
      </w:r>
      <w:r w:rsidR="00E73288">
        <w:rPr>
          <w:sz w:val="22"/>
          <w:szCs w:val="22"/>
        </w:rPr>
        <w:t xml:space="preserve">ed </w:t>
      </w:r>
      <w:r w:rsidRPr="00372FC7">
        <w:rPr>
          <w:sz w:val="22"/>
          <w:szCs w:val="22"/>
        </w:rPr>
        <w:t xml:space="preserve">that cover crop species vary greatly in the size of ice nucleating populations that they support. Mowing cover crops just before bud break will likely reduce frost risk significantly by reducing the source of ice nucleating bacteria. </w:t>
      </w:r>
      <w:commentRangeEnd w:id="4"/>
      <w:r w:rsidR="000D7172">
        <w:rPr>
          <w:rStyle w:val="CommentReference"/>
          <w:lang w:val="x-none" w:eastAsia="x-none"/>
        </w:rPr>
        <w:commentReference w:id="4"/>
      </w:r>
    </w:p>
    <w:p w14:paraId="24BA43FA" w14:textId="524DEC69" w:rsidR="00E73288" w:rsidRDefault="00372FC7" w:rsidP="00520546">
      <w:pPr>
        <w:pStyle w:val="ListParagraph"/>
        <w:numPr>
          <w:ilvl w:val="1"/>
          <w:numId w:val="21"/>
        </w:numPr>
        <w:rPr>
          <w:sz w:val="22"/>
          <w:szCs w:val="22"/>
        </w:rPr>
      </w:pPr>
      <w:commentRangeStart w:id="5"/>
      <w:r w:rsidRPr="00520546">
        <w:rPr>
          <w:b/>
          <w:sz w:val="22"/>
          <w:szCs w:val="22"/>
        </w:rPr>
        <w:t>Indicator 3:</w:t>
      </w:r>
      <w:r w:rsidRPr="00372FC7">
        <w:rPr>
          <w:sz w:val="22"/>
          <w:szCs w:val="22"/>
        </w:rPr>
        <w:t xml:space="preserve"> In field testing during the past </w:t>
      </w:r>
      <w:r w:rsidR="00F2347E">
        <w:rPr>
          <w:sz w:val="22"/>
          <w:szCs w:val="22"/>
        </w:rPr>
        <w:t>two</w:t>
      </w:r>
      <w:r w:rsidRPr="00372FC7">
        <w:rPr>
          <w:sz w:val="22"/>
          <w:szCs w:val="22"/>
        </w:rPr>
        <w:t xml:space="preserve"> years there have been no frosts, but copper treatments were demonstrated to reduce the freezing point of green grape vine tissue in the lab</w:t>
      </w:r>
      <w:r w:rsidR="00F2347E">
        <w:rPr>
          <w:sz w:val="22"/>
          <w:szCs w:val="22"/>
        </w:rPr>
        <w:t xml:space="preserve"> </w:t>
      </w:r>
      <w:r w:rsidRPr="00372FC7">
        <w:rPr>
          <w:sz w:val="22"/>
          <w:szCs w:val="22"/>
        </w:rPr>
        <w:t>and greatly reduce ice nucleating bacteria populations. Growers are very interested in using technologies that are less expensive than present approaches that are energy and water intensive</w:t>
      </w:r>
      <w:r w:rsidR="00F2347E">
        <w:rPr>
          <w:sz w:val="22"/>
          <w:szCs w:val="22"/>
        </w:rPr>
        <w:t>,</w:t>
      </w:r>
      <w:r w:rsidRPr="00372FC7">
        <w:rPr>
          <w:sz w:val="22"/>
          <w:szCs w:val="22"/>
        </w:rPr>
        <w:t xml:space="preserve"> including sprinkler frost protection and wind machines, and are expensive to operate. </w:t>
      </w:r>
      <w:commentRangeEnd w:id="5"/>
      <w:r w:rsidR="00337CC6">
        <w:rPr>
          <w:rStyle w:val="CommentReference"/>
          <w:lang w:val="x-none" w:eastAsia="x-none"/>
        </w:rPr>
        <w:commentReference w:id="5"/>
      </w:r>
    </w:p>
    <w:p w14:paraId="67CB86E1" w14:textId="70D47769" w:rsidR="00E73288" w:rsidRDefault="00372FC7" w:rsidP="00520546">
      <w:pPr>
        <w:pStyle w:val="ListParagraph"/>
        <w:numPr>
          <w:ilvl w:val="1"/>
          <w:numId w:val="21"/>
        </w:numPr>
        <w:rPr>
          <w:sz w:val="22"/>
          <w:szCs w:val="22"/>
        </w:rPr>
      </w:pPr>
      <w:commentRangeStart w:id="6"/>
      <w:r w:rsidRPr="00520546">
        <w:rPr>
          <w:b/>
          <w:sz w:val="22"/>
          <w:szCs w:val="22"/>
        </w:rPr>
        <w:t>Indicator 4 and 5:</w:t>
      </w:r>
      <w:r w:rsidRPr="00372FC7">
        <w:rPr>
          <w:sz w:val="22"/>
          <w:szCs w:val="22"/>
        </w:rPr>
        <w:t xml:space="preserve"> </w:t>
      </w:r>
      <w:r w:rsidR="00F2347E">
        <w:rPr>
          <w:sz w:val="22"/>
          <w:szCs w:val="22"/>
        </w:rPr>
        <w:t>L</w:t>
      </w:r>
      <w:r w:rsidRPr="00372FC7">
        <w:rPr>
          <w:sz w:val="22"/>
          <w:szCs w:val="22"/>
        </w:rPr>
        <w:t>ab tests to assess ice nucleating bacteria on the surface of cover crops and grape vine leaves are already available but not used by wine grape growers, but could be adapted by private labs as they are relatively simple tests and do</w:t>
      </w:r>
      <w:r w:rsidR="00F2347E">
        <w:rPr>
          <w:sz w:val="22"/>
          <w:szCs w:val="22"/>
        </w:rPr>
        <w:t xml:space="preserve"> </w:t>
      </w:r>
      <w:r w:rsidRPr="00372FC7">
        <w:rPr>
          <w:sz w:val="22"/>
          <w:szCs w:val="22"/>
        </w:rPr>
        <w:t>n</w:t>
      </w:r>
      <w:r w:rsidR="00F2347E">
        <w:rPr>
          <w:sz w:val="22"/>
          <w:szCs w:val="22"/>
        </w:rPr>
        <w:t>o</w:t>
      </w:r>
      <w:r w:rsidRPr="00372FC7">
        <w:rPr>
          <w:sz w:val="22"/>
          <w:szCs w:val="22"/>
        </w:rPr>
        <w:t xml:space="preserve">t require expensive equipment. This includes plating bacteria and identification and assessment of populations and species, and determining populations of the bacteria by air deposition samples. </w:t>
      </w:r>
      <w:commentRangeEnd w:id="6"/>
      <w:r w:rsidR="000D7172">
        <w:rPr>
          <w:rStyle w:val="CommentReference"/>
          <w:lang w:val="x-none" w:eastAsia="x-none"/>
        </w:rPr>
        <w:commentReference w:id="6"/>
      </w:r>
    </w:p>
    <w:p w14:paraId="7B08E9FE" w14:textId="05ED1893" w:rsidR="00F2347E" w:rsidRDefault="00372FC7" w:rsidP="00520546">
      <w:pPr>
        <w:pStyle w:val="ListParagraph"/>
        <w:numPr>
          <w:ilvl w:val="1"/>
          <w:numId w:val="21"/>
        </w:numPr>
        <w:rPr>
          <w:sz w:val="22"/>
          <w:szCs w:val="22"/>
        </w:rPr>
      </w:pPr>
      <w:commentRangeStart w:id="7"/>
      <w:r w:rsidRPr="00520546">
        <w:rPr>
          <w:b/>
          <w:sz w:val="22"/>
          <w:szCs w:val="22"/>
        </w:rPr>
        <w:t xml:space="preserve">Indicator 7: </w:t>
      </w:r>
      <w:r w:rsidR="00F2347E">
        <w:rPr>
          <w:sz w:val="22"/>
          <w:szCs w:val="22"/>
        </w:rPr>
        <w:t>L</w:t>
      </w:r>
      <w:r w:rsidRPr="00372FC7">
        <w:rPr>
          <w:sz w:val="22"/>
          <w:szCs w:val="22"/>
        </w:rPr>
        <w:t>ess damage to vineyards due to frost will result in increased yields and reduced risk by growers.</w:t>
      </w:r>
      <w:r w:rsidR="0032668D">
        <w:rPr>
          <w:sz w:val="22"/>
          <w:szCs w:val="22"/>
        </w:rPr>
        <w:t xml:space="preserve"> </w:t>
      </w:r>
      <w:r w:rsidRPr="00372FC7">
        <w:rPr>
          <w:sz w:val="22"/>
          <w:szCs w:val="22"/>
        </w:rPr>
        <w:t>In turn, this will also reduce crop insurance payments to growers if their vineyards are</w:t>
      </w:r>
      <w:r w:rsidR="00F2347E">
        <w:rPr>
          <w:sz w:val="22"/>
          <w:szCs w:val="22"/>
        </w:rPr>
        <w:t xml:space="preserve"> </w:t>
      </w:r>
      <w:r w:rsidRPr="00372FC7">
        <w:rPr>
          <w:sz w:val="22"/>
          <w:szCs w:val="22"/>
        </w:rPr>
        <w:t>n</w:t>
      </w:r>
      <w:r w:rsidR="00F2347E">
        <w:rPr>
          <w:sz w:val="22"/>
          <w:szCs w:val="22"/>
        </w:rPr>
        <w:t>o</w:t>
      </w:r>
      <w:r w:rsidRPr="00372FC7">
        <w:rPr>
          <w:sz w:val="22"/>
          <w:szCs w:val="22"/>
        </w:rPr>
        <w:t xml:space="preserve">t injured. </w:t>
      </w:r>
      <w:commentRangeEnd w:id="7"/>
      <w:r w:rsidR="000D7172">
        <w:rPr>
          <w:rStyle w:val="CommentReference"/>
          <w:lang w:val="x-none" w:eastAsia="x-none"/>
        </w:rPr>
        <w:commentReference w:id="7"/>
      </w:r>
    </w:p>
    <w:p w14:paraId="50DD6294" w14:textId="73D46D7B" w:rsidR="00372FC7" w:rsidRPr="00372FC7" w:rsidRDefault="00372FC7" w:rsidP="00520546">
      <w:pPr>
        <w:pStyle w:val="ListParagraph"/>
        <w:numPr>
          <w:ilvl w:val="1"/>
          <w:numId w:val="21"/>
        </w:numPr>
        <w:rPr>
          <w:sz w:val="22"/>
          <w:szCs w:val="22"/>
        </w:rPr>
      </w:pPr>
      <w:commentRangeStart w:id="8"/>
      <w:r w:rsidRPr="00520546">
        <w:rPr>
          <w:b/>
          <w:sz w:val="22"/>
          <w:szCs w:val="22"/>
        </w:rPr>
        <w:t>Indicator 8:</w:t>
      </w:r>
      <w:r w:rsidRPr="00372FC7">
        <w:rPr>
          <w:sz w:val="22"/>
          <w:szCs w:val="22"/>
        </w:rPr>
        <w:t xml:space="preserve"> There at approximately 700 growers in the immediate area who quite likely will implement a program to reduce water, energy use</w:t>
      </w:r>
      <w:r w:rsidR="002E0A2C">
        <w:rPr>
          <w:sz w:val="22"/>
          <w:szCs w:val="22"/>
        </w:rPr>
        <w:t>,</w:t>
      </w:r>
      <w:r w:rsidRPr="00372FC7">
        <w:rPr>
          <w:sz w:val="22"/>
          <w:szCs w:val="22"/>
        </w:rPr>
        <w:t xml:space="preserve"> and money to protect vines from freezing if the techniques </w:t>
      </w:r>
      <w:r w:rsidR="00F2347E">
        <w:rPr>
          <w:sz w:val="22"/>
          <w:szCs w:val="22"/>
        </w:rPr>
        <w:t>to be studied</w:t>
      </w:r>
      <w:r w:rsidRPr="00372FC7">
        <w:rPr>
          <w:sz w:val="22"/>
          <w:szCs w:val="22"/>
        </w:rPr>
        <w:t xml:space="preserve"> are </w:t>
      </w:r>
      <w:proofErr w:type="gramStart"/>
      <w:r w:rsidRPr="00372FC7">
        <w:rPr>
          <w:sz w:val="22"/>
          <w:szCs w:val="22"/>
        </w:rPr>
        <w:t>effective.</w:t>
      </w:r>
      <w:commentRangeEnd w:id="8"/>
      <w:proofErr w:type="gramEnd"/>
      <w:r w:rsidR="00337CC6">
        <w:rPr>
          <w:rStyle w:val="CommentReference"/>
          <w:lang w:val="x-none" w:eastAsia="x-none"/>
        </w:rPr>
        <w:commentReference w:id="8"/>
      </w:r>
    </w:p>
    <w:p w14:paraId="2FEDF906" w14:textId="77777777" w:rsidR="00372FC7" w:rsidRDefault="00372FC7" w:rsidP="00372FC7">
      <w:pPr>
        <w:rPr>
          <w:b/>
          <w:sz w:val="22"/>
          <w:szCs w:val="22"/>
        </w:rPr>
      </w:pPr>
    </w:p>
    <w:p w14:paraId="79D3C681" w14:textId="5016BB80" w:rsidR="006F3699" w:rsidRDefault="006F3699" w:rsidP="005E6AA8">
      <w:pPr>
        <w:rPr>
          <w:b/>
          <w:sz w:val="22"/>
          <w:szCs w:val="22"/>
        </w:rPr>
      </w:pPr>
      <w:r>
        <w:rPr>
          <w:b/>
          <w:sz w:val="22"/>
          <w:szCs w:val="22"/>
        </w:rPr>
        <w:t xml:space="preserve">COST SHARING </w:t>
      </w:r>
      <w:r w:rsidR="001F5F45">
        <w:rPr>
          <w:b/>
          <w:sz w:val="22"/>
          <w:szCs w:val="22"/>
        </w:rPr>
        <w:t>SUMMARY</w:t>
      </w:r>
    </w:p>
    <w:p w14:paraId="7CBB56AD" w14:textId="2955C1F1" w:rsidR="006F3699" w:rsidRPr="00C7533B" w:rsidRDefault="00C7533B" w:rsidP="005E6AA8">
      <w:pPr>
        <w:rPr>
          <w:sz w:val="22"/>
          <w:szCs w:val="22"/>
        </w:rPr>
      </w:pPr>
      <w:r w:rsidRPr="00C7533B">
        <w:rPr>
          <w:sz w:val="22"/>
          <w:szCs w:val="22"/>
        </w:rPr>
        <w:t>This project will not utilize cost sharing.</w:t>
      </w:r>
    </w:p>
    <w:p w14:paraId="4C734217" w14:textId="77777777" w:rsidR="006F3699" w:rsidRDefault="006F3699" w:rsidP="005E6AA8">
      <w:pPr>
        <w:rPr>
          <w:b/>
          <w:sz w:val="22"/>
          <w:szCs w:val="22"/>
        </w:rPr>
      </w:pPr>
    </w:p>
    <w:p w14:paraId="2525E61F" w14:textId="77777777" w:rsidR="00D04B32" w:rsidRDefault="00D04B32">
      <w:pPr>
        <w:rPr>
          <w:b/>
          <w:sz w:val="22"/>
          <w:szCs w:val="22"/>
        </w:rPr>
      </w:pPr>
      <w:r>
        <w:rPr>
          <w:b/>
          <w:sz w:val="22"/>
          <w:szCs w:val="22"/>
        </w:rPr>
        <w:br w:type="page"/>
      </w:r>
    </w:p>
    <w:p w14:paraId="235501FF" w14:textId="1F9152E5" w:rsidR="00B50C42" w:rsidRDefault="005273B3" w:rsidP="005E6AA8">
      <w:pPr>
        <w:rPr>
          <w:b/>
          <w:sz w:val="22"/>
          <w:szCs w:val="22"/>
        </w:rPr>
      </w:pPr>
      <w:commentRangeStart w:id="9"/>
      <w:r w:rsidRPr="000412A6">
        <w:rPr>
          <w:b/>
          <w:sz w:val="22"/>
          <w:szCs w:val="22"/>
        </w:rPr>
        <w:t>BUDGET NARRATIVE</w:t>
      </w:r>
      <w:commentRangeEnd w:id="9"/>
      <w:r w:rsidR="00EC4D57">
        <w:rPr>
          <w:rStyle w:val="CommentReference"/>
          <w:lang w:val="x-none" w:eastAsia="x-none"/>
        </w:rPr>
        <w:commentReference w:id="9"/>
      </w:r>
    </w:p>
    <w:p w14:paraId="5DFE8AD8" w14:textId="77777777" w:rsidR="008F733E" w:rsidRDefault="008F733E" w:rsidP="005E6AA8">
      <w:pPr>
        <w:rPr>
          <w:b/>
          <w:sz w:val="22"/>
          <w:szCs w:val="22"/>
        </w:rPr>
      </w:pPr>
    </w:p>
    <w:tbl>
      <w:tblPr>
        <w:tblW w:w="5000" w:type="pct"/>
        <w:jc w:val="center"/>
        <w:tblCellMar>
          <w:left w:w="0" w:type="dxa"/>
          <w:right w:w="0" w:type="dxa"/>
        </w:tblCellMar>
        <w:tblLook w:val="04A0" w:firstRow="1" w:lastRow="0" w:firstColumn="1" w:lastColumn="0" w:noHBand="0" w:noVBand="1"/>
      </w:tblPr>
      <w:tblGrid>
        <w:gridCol w:w="4685"/>
        <w:gridCol w:w="4685"/>
      </w:tblGrid>
      <w:tr w:rsidR="008F733E" w:rsidRPr="008F733E" w14:paraId="3D1CBA08" w14:textId="77777777" w:rsidTr="007C6D8F">
        <w:trPr>
          <w:cantSplit/>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FB91FF" w14:textId="77777777" w:rsidR="008F733E" w:rsidRPr="008F733E" w:rsidRDefault="008F733E" w:rsidP="008F733E">
            <w:pPr>
              <w:jc w:val="center"/>
              <w:rPr>
                <w:b/>
                <w:bCs/>
                <w:color w:val="000000"/>
                <w:sz w:val="22"/>
                <w:szCs w:val="22"/>
              </w:rPr>
            </w:pPr>
            <w:r w:rsidRPr="008F733E">
              <w:rPr>
                <w:b/>
                <w:bCs/>
                <w:color w:val="000000"/>
                <w:sz w:val="22"/>
                <w:szCs w:val="22"/>
              </w:rPr>
              <w:t>Budget Summary</w:t>
            </w:r>
          </w:p>
        </w:tc>
      </w:tr>
      <w:tr w:rsidR="008F733E" w:rsidRPr="008F733E" w14:paraId="479BD5A8" w14:textId="77777777" w:rsidTr="007C6D8F">
        <w:trPr>
          <w:cantSplit/>
          <w:jc w:val="center"/>
        </w:trPr>
        <w:tc>
          <w:tcPr>
            <w:tcW w:w="2500" w:type="pct"/>
            <w:tcBorders>
              <w:top w:val="nil"/>
              <w:left w:val="single" w:sz="4" w:space="0" w:color="auto"/>
              <w:bottom w:val="single" w:sz="4" w:space="0" w:color="auto"/>
              <w:right w:val="single" w:sz="4" w:space="0" w:color="auto"/>
            </w:tcBorders>
            <w:shd w:val="clear" w:color="000000" w:fill="D9D9D9"/>
            <w:noWrap/>
            <w:vAlign w:val="bottom"/>
            <w:hideMark/>
          </w:tcPr>
          <w:p w14:paraId="121988F2" w14:textId="77777777" w:rsidR="008F733E" w:rsidRPr="008F733E" w:rsidRDefault="008F733E" w:rsidP="008F733E">
            <w:pPr>
              <w:jc w:val="center"/>
              <w:rPr>
                <w:b/>
                <w:bCs/>
                <w:color w:val="000000"/>
                <w:sz w:val="22"/>
                <w:szCs w:val="22"/>
              </w:rPr>
            </w:pPr>
            <w:r w:rsidRPr="008F733E">
              <w:rPr>
                <w:b/>
                <w:bCs/>
                <w:color w:val="000000"/>
                <w:sz w:val="22"/>
                <w:szCs w:val="22"/>
              </w:rPr>
              <w:t>Expense Category</w:t>
            </w:r>
          </w:p>
        </w:tc>
        <w:tc>
          <w:tcPr>
            <w:tcW w:w="2500" w:type="pct"/>
            <w:tcBorders>
              <w:top w:val="nil"/>
              <w:left w:val="nil"/>
              <w:bottom w:val="single" w:sz="4" w:space="0" w:color="auto"/>
              <w:right w:val="single" w:sz="4" w:space="0" w:color="auto"/>
            </w:tcBorders>
            <w:shd w:val="clear" w:color="000000" w:fill="D9D9D9"/>
            <w:noWrap/>
            <w:vAlign w:val="bottom"/>
            <w:hideMark/>
          </w:tcPr>
          <w:p w14:paraId="78A75CB0" w14:textId="77777777" w:rsidR="008F733E" w:rsidRPr="008F733E" w:rsidRDefault="008F733E" w:rsidP="008F733E">
            <w:pPr>
              <w:jc w:val="center"/>
              <w:rPr>
                <w:b/>
                <w:bCs/>
                <w:color w:val="000000"/>
                <w:sz w:val="22"/>
                <w:szCs w:val="22"/>
              </w:rPr>
            </w:pPr>
            <w:r w:rsidRPr="008F733E">
              <w:rPr>
                <w:b/>
                <w:bCs/>
                <w:color w:val="000000"/>
                <w:sz w:val="22"/>
                <w:szCs w:val="22"/>
              </w:rPr>
              <w:t>Funds Requested</w:t>
            </w:r>
          </w:p>
        </w:tc>
      </w:tr>
      <w:tr w:rsidR="00337CC6" w:rsidRPr="008F733E" w14:paraId="64C8F5D6"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060627A" w14:textId="77777777" w:rsidR="00337CC6" w:rsidRPr="008F733E" w:rsidRDefault="00337CC6" w:rsidP="00337CC6">
            <w:pPr>
              <w:rPr>
                <w:b/>
                <w:bCs/>
                <w:color w:val="000000"/>
                <w:sz w:val="22"/>
                <w:szCs w:val="22"/>
              </w:rPr>
            </w:pPr>
            <w:r w:rsidRPr="008F733E">
              <w:rPr>
                <w:b/>
                <w:bCs/>
                <w:color w:val="000000"/>
                <w:sz w:val="22"/>
                <w:szCs w:val="22"/>
              </w:rPr>
              <w:t>A. Personnel</w:t>
            </w:r>
          </w:p>
        </w:tc>
        <w:tc>
          <w:tcPr>
            <w:tcW w:w="2500" w:type="pct"/>
            <w:tcBorders>
              <w:top w:val="single" w:sz="4" w:space="0" w:color="auto"/>
              <w:left w:val="single" w:sz="4" w:space="0" w:color="auto"/>
              <w:bottom w:val="single" w:sz="4" w:space="0" w:color="auto"/>
              <w:right w:val="single" w:sz="4" w:space="0" w:color="auto"/>
            </w:tcBorders>
            <w:shd w:val="clear" w:color="auto" w:fill="auto"/>
            <w:noWrap/>
            <w:hideMark/>
          </w:tcPr>
          <w:p w14:paraId="4CAEB0FF" w14:textId="3784148F" w:rsidR="00337CC6" w:rsidRPr="008F733E" w:rsidRDefault="00337CC6" w:rsidP="00D321C6">
            <w:pPr>
              <w:jc w:val="center"/>
              <w:rPr>
                <w:color w:val="000000"/>
                <w:sz w:val="22"/>
                <w:szCs w:val="22"/>
              </w:rPr>
            </w:pPr>
            <w:r>
              <w:rPr>
                <w:color w:val="000000"/>
                <w:sz w:val="22"/>
                <w:szCs w:val="22"/>
              </w:rPr>
              <w:t>$0</w:t>
            </w:r>
          </w:p>
        </w:tc>
      </w:tr>
      <w:tr w:rsidR="00337CC6" w:rsidRPr="008F733E" w14:paraId="1EB31131"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C8BEC5C" w14:textId="77777777" w:rsidR="00337CC6" w:rsidRPr="008F733E" w:rsidRDefault="00337CC6" w:rsidP="00337CC6">
            <w:pPr>
              <w:rPr>
                <w:b/>
                <w:bCs/>
                <w:color w:val="000000"/>
                <w:sz w:val="22"/>
                <w:szCs w:val="22"/>
              </w:rPr>
            </w:pPr>
            <w:r w:rsidRPr="008F733E">
              <w:rPr>
                <w:b/>
                <w:bCs/>
                <w:color w:val="000000"/>
                <w:sz w:val="22"/>
                <w:szCs w:val="22"/>
              </w:rPr>
              <w:t>B. Fringe Benefits</w:t>
            </w:r>
          </w:p>
        </w:tc>
        <w:tc>
          <w:tcPr>
            <w:tcW w:w="2500" w:type="pct"/>
            <w:tcBorders>
              <w:top w:val="nil"/>
              <w:left w:val="single" w:sz="4" w:space="0" w:color="auto"/>
              <w:bottom w:val="single" w:sz="4" w:space="0" w:color="auto"/>
              <w:right w:val="single" w:sz="4" w:space="0" w:color="auto"/>
            </w:tcBorders>
            <w:shd w:val="clear" w:color="auto" w:fill="auto"/>
            <w:noWrap/>
            <w:hideMark/>
          </w:tcPr>
          <w:p w14:paraId="6EF74230" w14:textId="0EEEE09B" w:rsidR="00337CC6" w:rsidRPr="008F733E" w:rsidRDefault="00337CC6" w:rsidP="00D321C6">
            <w:pPr>
              <w:jc w:val="center"/>
              <w:rPr>
                <w:color w:val="000000"/>
                <w:sz w:val="22"/>
                <w:szCs w:val="22"/>
              </w:rPr>
            </w:pPr>
            <w:r>
              <w:rPr>
                <w:color w:val="000000"/>
                <w:sz w:val="22"/>
                <w:szCs w:val="22"/>
              </w:rPr>
              <w:t>$0</w:t>
            </w:r>
          </w:p>
        </w:tc>
      </w:tr>
      <w:tr w:rsidR="00337CC6" w:rsidRPr="008F733E" w14:paraId="62437202"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6A7520D" w14:textId="77777777" w:rsidR="00337CC6" w:rsidRPr="008F733E" w:rsidRDefault="00337CC6" w:rsidP="00337CC6">
            <w:pPr>
              <w:rPr>
                <w:b/>
                <w:bCs/>
                <w:color w:val="000000"/>
                <w:sz w:val="22"/>
                <w:szCs w:val="22"/>
              </w:rPr>
            </w:pPr>
            <w:r w:rsidRPr="008F733E">
              <w:rPr>
                <w:b/>
                <w:bCs/>
                <w:color w:val="000000"/>
                <w:sz w:val="22"/>
                <w:szCs w:val="22"/>
              </w:rPr>
              <w:t>C. Travel</w:t>
            </w:r>
          </w:p>
        </w:tc>
        <w:tc>
          <w:tcPr>
            <w:tcW w:w="2500" w:type="pct"/>
            <w:tcBorders>
              <w:top w:val="nil"/>
              <w:left w:val="single" w:sz="4" w:space="0" w:color="auto"/>
              <w:bottom w:val="single" w:sz="4" w:space="0" w:color="auto"/>
              <w:right w:val="single" w:sz="4" w:space="0" w:color="auto"/>
            </w:tcBorders>
            <w:shd w:val="clear" w:color="auto" w:fill="auto"/>
            <w:noWrap/>
            <w:hideMark/>
          </w:tcPr>
          <w:p w14:paraId="6C03A0F9" w14:textId="0339B3D7" w:rsidR="00337CC6" w:rsidRPr="008F733E" w:rsidRDefault="00337CC6" w:rsidP="00D321C6">
            <w:pPr>
              <w:jc w:val="center"/>
              <w:rPr>
                <w:color w:val="000000"/>
                <w:sz w:val="22"/>
                <w:szCs w:val="22"/>
              </w:rPr>
            </w:pPr>
            <w:r>
              <w:rPr>
                <w:color w:val="000000"/>
                <w:sz w:val="22"/>
                <w:szCs w:val="22"/>
              </w:rPr>
              <w:t>$4,500</w:t>
            </w:r>
          </w:p>
        </w:tc>
      </w:tr>
      <w:tr w:rsidR="00337CC6" w:rsidRPr="008F733E" w14:paraId="62718471"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07992D0" w14:textId="77777777" w:rsidR="00337CC6" w:rsidRPr="008F733E" w:rsidRDefault="00337CC6" w:rsidP="00337CC6">
            <w:pPr>
              <w:rPr>
                <w:b/>
                <w:bCs/>
                <w:color w:val="000000"/>
                <w:sz w:val="22"/>
                <w:szCs w:val="22"/>
              </w:rPr>
            </w:pPr>
            <w:r w:rsidRPr="008F733E">
              <w:rPr>
                <w:b/>
                <w:bCs/>
                <w:color w:val="000000"/>
                <w:sz w:val="22"/>
                <w:szCs w:val="22"/>
              </w:rPr>
              <w:t>D. Equipment</w:t>
            </w:r>
          </w:p>
        </w:tc>
        <w:tc>
          <w:tcPr>
            <w:tcW w:w="2500" w:type="pct"/>
            <w:tcBorders>
              <w:top w:val="nil"/>
              <w:left w:val="single" w:sz="4" w:space="0" w:color="auto"/>
              <w:bottom w:val="single" w:sz="4" w:space="0" w:color="auto"/>
              <w:right w:val="single" w:sz="4" w:space="0" w:color="auto"/>
            </w:tcBorders>
            <w:shd w:val="clear" w:color="auto" w:fill="auto"/>
            <w:noWrap/>
            <w:hideMark/>
          </w:tcPr>
          <w:p w14:paraId="63021877" w14:textId="52D99AAA" w:rsidR="00337CC6" w:rsidRPr="008F733E" w:rsidRDefault="00337CC6" w:rsidP="00D321C6">
            <w:pPr>
              <w:jc w:val="center"/>
              <w:rPr>
                <w:color w:val="000000"/>
                <w:sz w:val="22"/>
                <w:szCs w:val="22"/>
              </w:rPr>
            </w:pPr>
            <w:r>
              <w:rPr>
                <w:color w:val="000000"/>
                <w:sz w:val="22"/>
                <w:szCs w:val="22"/>
              </w:rPr>
              <w:t>$15,000</w:t>
            </w:r>
          </w:p>
        </w:tc>
      </w:tr>
      <w:tr w:rsidR="00337CC6" w:rsidRPr="008F733E" w14:paraId="339B1E70"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7F2BC84" w14:textId="77777777" w:rsidR="00337CC6" w:rsidRPr="008F733E" w:rsidRDefault="00337CC6" w:rsidP="00337CC6">
            <w:pPr>
              <w:rPr>
                <w:b/>
                <w:bCs/>
                <w:color w:val="000000"/>
                <w:sz w:val="22"/>
                <w:szCs w:val="22"/>
              </w:rPr>
            </w:pPr>
            <w:r w:rsidRPr="008F733E">
              <w:rPr>
                <w:b/>
                <w:bCs/>
                <w:color w:val="000000"/>
                <w:sz w:val="22"/>
                <w:szCs w:val="22"/>
              </w:rPr>
              <w:t>E. Supplies</w:t>
            </w:r>
          </w:p>
        </w:tc>
        <w:tc>
          <w:tcPr>
            <w:tcW w:w="2500" w:type="pct"/>
            <w:tcBorders>
              <w:top w:val="nil"/>
              <w:left w:val="single" w:sz="4" w:space="0" w:color="auto"/>
              <w:bottom w:val="single" w:sz="4" w:space="0" w:color="auto"/>
              <w:right w:val="single" w:sz="4" w:space="0" w:color="auto"/>
            </w:tcBorders>
            <w:shd w:val="clear" w:color="auto" w:fill="auto"/>
            <w:noWrap/>
            <w:hideMark/>
          </w:tcPr>
          <w:p w14:paraId="7636E925" w14:textId="457187C6" w:rsidR="00337CC6" w:rsidRPr="008F733E" w:rsidRDefault="00337CC6" w:rsidP="00D321C6">
            <w:pPr>
              <w:jc w:val="center"/>
              <w:rPr>
                <w:color w:val="000000"/>
                <w:sz w:val="22"/>
                <w:szCs w:val="22"/>
              </w:rPr>
            </w:pPr>
            <w:r>
              <w:rPr>
                <w:color w:val="000000"/>
                <w:sz w:val="22"/>
                <w:szCs w:val="22"/>
              </w:rPr>
              <w:t>$4,800</w:t>
            </w:r>
          </w:p>
        </w:tc>
      </w:tr>
      <w:tr w:rsidR="00337CC6" w:rsidRPr="008F733E" w14:paraId="48C4F58D"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0EB7B0A" w14:textId="77777777" w:rsidR="00337CC6" w:rsidRPr="008F733E" w:rsidRDefault="00337CC6" w:rsidP="00337CC6">
            <w:pPr>
              <w:rPr>
                <w:b/>
                <w:bCs/>
                <w:color w:val="000000"/>
                <w:sz w:val="22"/>
                <w:szCs w:val="22"/>
              </w:rPr>
            </w:pPr>
            <w:r w:rsidRPr="008F733E">
              <w:rPr>
                <w:b/>
                <w:bCs/>
                <w:color w:val="000000"/>
                <w:sz w:val="22"/>
                <w:szCs w:val="22"/>
              </w:rPr>
              <w:t>F. Contractual</w:t>
            </w:r>
          </w:p>
        </w:tc>
        <w:tc>
          <w:tcPr>
            <w:tcW w:w="2500" w:type="pct"/>
            <w:tcBorders>
              <w:top w:val="nil"/>
              <w:left w:val="single" w:sz="4" w:space="0" w:color="auto"/>
              <w:bottom w:val="single" w:sz="4" w:space="0" w:color="auto"/>
              <w:right w:val="single" w:sz="4" w:space="0" w:color="auto"/>
            </w:tcBorders>
            <w:shd w:val="clear" w:color="auto" w:fill="auto"/>
            <w:noWrap/>
            <w:hideMark/>
          </w:tcPr>
          <w:p w14:paraId="44DC0BFE" w14:textId="5B423A84" w:rsidR="00337CC6" w:rsidRPr="008F733E" w:rsidRDefault="00337CC6" w:rsidP="00D321C6">
            <w:pPr>
              <w:jc w:val="center"/>
              <w:rPr>
                <w:color w:val="000000"/>
                <w:sz w:val="22"/>
                <w:szCs w:val="22"/>
              </w:rPr>
            </w:pPr>
            <w:r>
              <w:rPr>
                <w:color w:val="000000"/>
                <w:sz w:val="22"/>
                <w:szCs w:val="22"/>
              </w:rPr>
              <w:t>$141,700</w:t>
            </w:r>
          </w:p>
        </w:tc>
      </w:tr>
      <w:tr w:rsidR="00337CC6" w:rsidRPr="008F733E" w14:paraId="3A8772D4"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70CF9BD" w14:textId="77777777" w:rsidR="00337CC6" w:rsidRPr="008F733E" w:rsidRDefault="00337CC6" w:rsidP="00337CC6">
            <w:pPr>
              <w:rPr>
                <w:b/>
                <w:bCs/>
                <w:color w:val="000000"/>
                <w:sz w:val="22"/>
                <w:szCs w:val="22"/>
              </w:rPr>
            </w:pPr>
            <w:r w:rsidRPr="008F733E">
              <w:rPr>
                <w:b/>
                <w:bCs/>
                <w:color w:val="000000"/>
                <w:sz w:val="22"/>
                <w:szCs w:val="22"/>
              </w:rPr>
              <w:t>G. Other</w:t>
            </w:r>
          </w:p>
        </w:tc>
        <w:tc>
          <w:tcPr>
            <w:tcW w:w="2500" w:type="pct"/>
            <w:tcBorders>
              <w:top w:val="nil"/>
              <w:left w:val="single" w:sz="4" w:space="0" w:color="auto"/>
              <w:bottom w:val="single" w:sz="4" w:space="0" w:color="auto"/>
              <w:right w:val="single" w:sz="4" w:space="0" w:color="auto"/>
            </w:tcBorders>
            <w:shd w:val="clear" w:color="auto" w:fill="auto"/>
            <w:noWrap/>
            <w:hideMark/>
          </w:tcPr>
          <w:p w14:paraId="57D5A77E" w14:textId="23B6D6A3" w:rsidR="00337CC6" w:rsidRPr="008F733E" w:rsidRDefault="00337CC6" w:rsidP="00D321C6">
            <w:pPr>
              <w:jc w:val="center"/>
              <w:rPr>
                <w:color w:val="000000"/>
                <w:sz w:val="22"/>
                <w:szCs w:val="22"/>
              </w:rPr>
            </w:pPr>
            <w:r>
              <w:rPr>
                <w:color w:val="000000"/>
                <w:sz w:val="22"/>
                <w:szCs w:val="22"/>
              </w:rPr>
              <w:t>$0</w:t>
            </w:r>
          </w:p>
        </w:tc>
      </w:tr>
      <w:tr w:rsidR="00337CC6" w:rsidRPr="008F733E" w14:paraId="4BFAF5B8"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000000" w:fill="D9D9D9"/>
            <w:noWrap/>
            <w:vAlign w:val="bottom"/>
            <w:hideMark/>
          </w:tcPr>
          <w:p w14:paraId="794CF1A0" w14:textId="77777777" w:rsidR="00337CC6" w:rsidRPr="008F733E" w:rsidRDefault="00337CC6" w:rsidP="00337CC6">
            <w:pPr>
              <w:jc w:val="right"/>
              <w:rPr>
                <w:b/>
                <w:bCs/>
                <w:color w:val="000000"/>
                <w:sz w:val="22"/>
                <w:szCs w:val="22"/>
              </w:rPr>
            </w:pPr>
            <w:r w:rsidRPr="008F733E">
              <w:rPr>
                <w:b/>
                <w:bCs/>
                <w:color w:val="000000"/>
                <w:sz w:val="22"/>
                <w:szCs w:val="22"/>
              </w:rPr>
              <w:t>Direct Costs Subtotal</w:t>
            </w:r>
          </w:p>
        </w:tc>
        <w:tc>
          <w:tcPr>
            <w:tcW w:w="2500" w:type="pct"/>
            <w:tcBorders>
              <w:top w:val="nil"/>
              <w:left w:val="single" w:sz="4" w:space="0" w:color="auto"/>
              <w:bottom w:val="single" w:sz="4" w:space="0" w:color="auto"/>
              <w:right w:val="single" w:sz="4" w:space="0" w:color="auto"/>
            </w:tcBorders>
            <w:shd w:val="clear" w:color="auto" w:fill="auto"/>
            <w:noWrap/>
          </w:tcPr>
          <w:p w14:paraId="17DE7353" w14:textId="3855038E" w:rsidR="00337CC6" w:rsidRPr="008F733E" w:rsidRDefault="00337CC6" w:rsidP="00D321C6">
            <w:pPr>
              <w:jc w:val="center"/>
              <w:rPr>
                <w:b/>
                <w:bCs/>
                <w:color w:val="000000"/>
                <w:sz w:val="22"/>
                <w:szCs w:val="22"/>
              </w:rPr>
            </w:pPr>
            <w:r>
              <w:rPr>
                <w:b/>
                <w:bCs/>
                <w:color w:val="000000"/>
                <w:sz w:val="22"/>
                <w:szCs w:val="22"/>
              </w:rPr>
              <w:t>$166,000</w:t>
            </w:r>
          </w:p>
        </w:tc>
      </w:tr>
      <w:tr w:rsidR="00337CC6" w:rsidRPr="008F733E" w14:paraId="3032F6D5"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5B16104" w14:textId="77777777" w:rsidR="00337CC6" w:rsidRPr="008F733E" w:rsidRDefault="00337CC6" w:rsidP="00337CC6">
            <w:pPr>
              <w:rPr>
                <w:b/>
                <w:bCs/>
                <w:color w:val="000000"/>
                <w:sz w:val="22"/>
                <w:szCs w:val="22"/>
              </w:rPr>
            </w:pPr>
            <w:r w:rsidRPr="008F733E">
              <w:rPr>
                <w:b/>
                <w:bCs/>
                <w:color w:val="000000"/>
                <w:sz w:val="22"/>
                <w:szCs w:val="22"/>
              </w:rPr>
              <w:t>H. Indirect Costs</w:t>
            </w:r>
          </w:p>
        </w:tc>
        <w:tc>
          <w:tcPr>
            <w:tcW w:w="2500" w:type="pct"/>
            <w:tcBorders>
              <w:top w:val="nil"/>
              <w:left w:val="single" w:sz="4" w:space="0" w:color="auto"/>
              <w:bottom w:val="single" w:sz="4" w:space="0" w:color="auto"/>
              <w:right w:val="single" w:sz="4" w:space="0" w:color="auto"/>
            </w:tcBorders>
            <w:shd w:val="clear" w:color="auto" w:fill="auto"/>
            <w:noWrap/>
          </w:tcPr>
          <w:p w14:paraId="30E3DA1A" w14:textId="30763E58" w:rsidR="00337CC6" w:rsidRPr="008F733E" w:rsidRDefault="00337CC6" w:rsidP="00D321C6">
            <w:pPr>
              <w:jc w:val="center"/>
              <w:rPr>
                <w:color w:val="000000"/>
                <w:sz w:val="22"/>
                <w:szCs w:val="22"/>
              </w:rPr>
            </w:pPr>
            <w:r>
              <w:rPr>
                <w:color w:val="000000"/>
                <w:sz w:val="22"/>
                <w:szCs w:val="22"/>
              </w:rPr>
              <w:t>$0</w:t>
            </w:r>
          </w:p>
        </w:tc>
      </w:tr>
      <w:tr w:rsidR="00337CC6" w:rsidRPr="008F733E" w14:paraId="52E72908" w14:textId="77777777" w:rsidTr="00520546">
        <w:trPr>
          <w:cantSplit/>
          <w:jc w:val="center"/>
        </w:trPr>
        <w:tc>
          <w:tcPr>
            <w:tcW w:w="2500" w:type="pct"/>
            <w:tcBorders>
              <w:top w:val="nil"/>
              <w:left w:val="single" w:sz="4" w:space="0" w:color="auto"/>
              <w:bottom w:val="single" w:sz="4" w:space="0" w:color="auto"/>
              <w:right w:val="single" w:sz="4" w:space="0" w:color="auto"/>
            </w:tcBorders>
            <w:shd w:val="clear" w:color="000000" w:fill="D9D9D9"/>
            <w:noWrap/>
            <w:vAlign w:val="bottom"/>
            <w:hideMark/>
          </w:tcPr>
          <w:p w14:paraId="2E34059F" w14:textId="77777777" w:rsidR="00337CC6" w:rsidRPr="008F733E" w:rsidRDefault="00337CC6" w:rsidP="00337CC6">
            <w:pPr>
              <w:jc w:val="right"/>
              <w:rPr>
                <w:b/>
                <w:bCs/>
                <w:color w:val="000000"/>
                <w:sz w:val="22"/>
                <w:szCs w:val="22"/>
              </w:rPr>
            </w:pPr>
            <w:r w:rsidRPr="008F733E">
              <w:rPr>
                <w:b/>
                <w:bCs/>
                <w:color w:val="000000"/>
                <w:sz w:val="22"/>
                <w:szCs w:val="22"/>
              </w:rPr>
              <w:t>Total Budget</w:t>
            </w:r>
          </w:p>
        </w:tc>
        <w:tc>
          <w:tcPr>
            <w:tcW w:w="2500" w:type="pct"/>
            <w:tcBorders>
              <w:top w:val="nil"/>
              <w:left w:val="single" w:sz="4" w:space="0" w:color="auto"/>
              <w:bottom w:val="single" w:sz="4" w:space="0" w:color="auto"/>
              <w:right w:val="single" w:sz="4" w:space="0" w:color="auto"/>
            </w:tcBorders>
            <w:shd w:val="clear" w:color="auto" w:fill="auto"/>
            <w:noWrap/>
          </w:tcPr>
          <w:p w14:paraId="1CC8801A" w14:textId="6C5D00D1" w:rsidR="00337CC6" w:rsidRPr="008F733E" w:rsidRDefault="00337CC6" w:rsidP="00D321C6">
            <w:pPr>
              <w:jc w:val="center"/>
              <w:rPr>
                <w:b/>
                <w:bCs/>
                <w:color w:val="000000"/>
                <w:sz w:val="22"/>
                <w:szCs w:val="22"/>
              </w:rPr>
            </w:pPr>
            <w:r>
              <w:rPr>
                <w:b/>
                <w:bCs/>
                <w:color w:val="000000"/>
                <w:sz w:val="22"/>
                <w:szCs w:val="22"/>
              </w:rPr>
              <w:t>$166,000</w:t>
            </w:r>
          </w:p>
        </w:tc>
      </w:tr>
    </w:tbl>
    <w:p w14:paraId="64F7B057" w14:textId="77777777" w:rsidR="00E124EE" w:rsidRDefault="00E124EE" w:rsidP="005E6AA8">
      <w:pPr>
        <w:rPr>
          <w:b/>
          <w:sz w:val="22"/>
          <w:szCs w:val="22"/>
        </w:rPr>
      </w:pPr>
    </w:p>
    <w:p w14:paraId="2EDF1763" w14:textId="1078ABDF" w:rsidR="00694DE6" w:rsidRPr="00EC4D57" w:rsidRDefault="00694DE6" w:rsidP="005E6AA8">
      <w:pPr>
        <w:rPr>
          <w:b/>
          <w:sz w:val="22"/>
          <w:szCs w:val="22"/>
          <w:u w:val="single"/>
        </w:rPr>
      </w:pPr>
      <w:r w:rsidRPr="00EC4D57">
        <w:rPr>
          <w:b/>
          <w:sz w:val="22"/>
          <w:szCs w:val="22"/>
          <w:u w:val="single"/>
        </w:rPr>
        <w:t>A. Personnel</w:t>
      </w:r>
    </w:p>
    <w:p w14:paraId="5000F2E4" w14:textId="54838832" w:rsidR="00E86DCA" w:rsidRPr="00EC4D57" w:rsidRDefault="00EC4D57" w:rsidP="005E6AA8">
      <w:pPr>
        <w:rPr>
          <w:sz w:val="22"/>
          <w:szCs w:val="22"/>
        </w:rPr>
      </w:pPr>
      <w:r w:rsidRPr="00EC4D57">
        <w:rPr>
          <w:sz w:val="22"/>
          <w:szCs w:val="22"/>
        </w:rPr>
        <w:t>No costs requested.</w:t>
      </w:r>
    </w:p>
    <w:p w14:paraId="70DB8B75" w14:textId="77777777" w:rsidR="00694DE6" w:rsidRPr="00EC4D57" w:rsidRDefault="00694DE6" w:rsidP="005E6AA8">
      <w:pPr>
        <w:rPr>
          <w:b/>
          <w:sz w:val="22"/>
          <w:szCs w:val="22"/>
        </w:rPr>
      </w:pPr>
    </w:p>
    <w:p w14:paraId="0066492E" w14:textId="25ABA3F7" w:rsidR="00694DE6" w:rsidRPr="00EC4D57" w:rsidRDefault="00694DE6" w:rsidP="005E6AA8">
      <w:pPr>
        <w:rPr>
          <w:b/>
          <w:sz w:val="22"/>
          <w:szCs w:val="22"/>
          <w:u w:val="single"/>
        </w:rPr>
      </w:pPr>
      <w:r w:rsidRPr="00EC4D57">
        <w:rPr>
          <w:b/>
          <w:sz w:val="22"/>
          <w:szCs w:val="22"/>
          <w:u w:val="single"/>
        </w:rPr>
        <w:t>B. Fringe Benefits</w:t>
      </w:r>
    </w:p>
    <w:p w14:paraId="150BC0AE" w14:textId="2A643B2A" w:rsidR="00DF1BD1" w:rsidRPr="00EC4D57" w:rsidRDefault="00EC4D57" w:rsidP="005E6AA8">
      <w:pPr>
        <w:rPr>
          <w:sz w:val="22"/>
          <w:szCs w:val="22"/>
        </w:rPr>
      </w:pPr>
      <w:r w:rsidRPr="00EC4D57">
        <w:rPr>
          <w:sz w:val="22"/>
          <w:szCs w:val="22"/>
        </w:rPr>
        <w:t>No costs requested.</w:t>
      </w:r>
    </w:p>
    <w:p w14:paraId="7023D9B7" w14:textId="77777777" w:rsidR="00EC4D57" w:rsidRPr="00EC4D57" w:rsidRDefault="00EC4D57" w:rsidP="005E6AA8">
      <w:pPr>
        <w:rPr>
          <w:b/>
          <w:sz w:val="22"/>
          <w:szCs w:val="22"/>
        </w:rPr>
      </w:pPr>
    </w:p>
    <w:p w14:paraId="157A0601" w14:textId="77777777" w:rsidR="00694DE6" w:rsidRPr="00EC4D57" w:rsidRDefault="00694DE6" w:rsidP="00694DE6">
      <w:pPr>
        <w:rPr>
          <w:b/>
          <w:sz w:val="22"/>
          <w:szCs w:val="22"/>
          <w:u w:val="single"/>
        </w:rPr>
      </w:pPr>
      <w:commentRangeStart w:id="10"/>
      <w:r w:rsidRPr="00EC4D57">
        <w:rPr>
          <w:b/>
          <w:sz w:val="22"/>
          <w:szCs w:val="22"/>
          <w:u w:val="single"/>
        </w:rPr>
        <w:t>C. Travel</w:t>
      </w:r>
      <w:commentRangeEnd w:id="10"/>
      <w:r w:rsidR="00EB10A9">
        <w:rPr>
          <w:rStyle w:val="CommentReference"/>
          <w:lang w:val="x-none" w:eastAsia="x-none"/>
        </w:rPr>
        <w:commentReference w:id="10"/>
      </w:r>
    </w:p>
    <w:p w14:paraId="527A61E3" w14:textId="77777777" w:rsidR="008F733E" w:rsidRPr="00EC4D57" w:rsidRDefault="008F733E" w:rsidP="00694DE6">
      <w:pPr>
        <w:rPr>
          <w:b/>
          <w:sz w:val="22"/>
          <w:szCs w:val="22"/>
          <w:u w:val="single"/>
        </w:rPr>
      </w:pPr>
    </w:p>
    <w:tbl>
      <w:tblPr>
        <w:tblW w:w="5000" w:type="pct"/>
        <w:tblCellMar>
          <w:left w:w="0" w:type="dxa"/>
          <w:right w:w="0" w:type="dxa"/>
        </w:tblCellMar>
        <w:tblLook w:val="04A0" w:firstRow="1" w:lastRow="0" w:firstColumn="1" w:lastColumn="0" w:noHBand="0" w:noVBand="1"/>
      </w:tblPr>
      <w:tblGrid>
        <w:gridCol w:w="308"/>
        <w:gridCol w:w="2213"/>
        <w:gridCol w:w="1715"/>
        <w:gridCol w:w="1173"/>
        <w:gridCol w:w="991"/>
        <w:gridCol w:w="720"/>
        <w:gridCol w:w="1126"/>
        <w:gridCol w:w="1124"/>
      </w:tblGrid>
      <w:tr w:rsidR="008F733E" w:rsidRPr="00F55B94" w14:paraId="33E25964" w14:textId="77777777" w:rsidTr="00520546">
        <w:trPr>
          <w:cantSplit/>
        </w:trPr>
        <w:tc>
          <w:tcPr>
            <w:tcW w:w="1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1263C0" w14:textId="77777777" w:rsidR="008F733E" w:rsidRPr="00F55B94" w:rsidRDefault="008F733E" w:rsidP="008F733E">
            <w:pPr>
              <w:jc w:val="center"/>
              <w:rPr>
                <w:b/>
                <w:bCs/>
                <w:color w:val="000000"/>
                <w:sz w:val="22"/>
                <w:szCs w:val="22"/>
              </w:rPr>
            </w:pPr>
            <w:r w:rsidRPr="00F55B94">
              <w:rPr>
                <w:b/>
                <w:bCs/>
                <w:color w:val="000000"/>
                <w:sz w:val="22"/>
                <w:szCs w:val="22"/>
              </w:rPr>
              <w:t>#</w:t>
            </w:r>
          </w:p>
        </w:tc>
        <w:tc>
          <w:tcPr>
            <w:tcW w:w="1181" w:type="pct"/>
            <w:tcBorders>
              <w:top w:val="single" w:sz="4" w:space="0" w:color="auto"/>
              <w:left w:val="nil"/>
              <w:bottom w:val="single" w:sz="4" w:space="0" w:color="auto"/>
              <w:right w:val="single" w:sz="4" w:space="0" w:color="auto"/>
            </w:tcBorders>
            <w:shd w:val="clear" w:color="000000" w:fill="D9D9D9"/>
            <w:noWrap/>
            <w:vAlign w:val="center"/>
            <w:hideMark/>
          </w:tcPr>
          <w:p w14:paraId="4B898BA6" w14:textId="77777777" w:rsidR="008F733E" w:rsidRPr="00F55B94" w:rsidRDefault="008F733E" w:rsidP="008F733E">
            <w:pPr>
              <w:jc w:val="center"/>
              <w:rPr>
                <w:b/>
                <w:bCs/>
                <w:color w:val="000000"/>
                <w:sz w:val="22"/>
                <w:szCs w:val="22"/>
              </w:rPr>
            </w:pPr>
            <w:r w:rsidRPr="00F55B94">
              <w:rPr>
                <w:b/>
                <w:bCs/>
                <w:color w:val="000000"/>
                <w:sz w:val="22"/>
                <w:szCs w:val="22"/>
              </w:rPr>
              <w:t>Trip Destination</w:t>
            </w:r>
          </w:p>
        </w:tc>
        <w:tc>
          <w:tcPr>
            <w:tcW w:w="915" w:type="pct"/>
            <w:tcBorders>
              <w:top w:val="single" w:sz="4" w:space="0" w:color="auto"/>
              <w:left w:val="nil"/>
              <w:bottom w:val="single" w:sz="4" w:space="0" w:color="auto"/>
              <w:right w:val="single" w:sz="4" w:space="0" w:color="auto"/>
            </w:tcBorders>
            <w:shd w:val="clear" w:color="000000" w:fill="D9D9D9"/>
            <w:noWrap/>
            <w:vAlign w:val="center"/>
            <w:hideMark/>
          </w:tcPr>
          <w:p w14:paraId="76BF4368" w14:textId="77777777" w:rsidR="008F733E" w:rsidRPr="00F55B94" w:rsidRDefault="008F733E" w:rsidP="008F733E">
            <w:pPr>
              <w:jc w:val="center"/>
              <w:rPr>
                <w:b/>
                <w:bCs/>
                <w:color w:val="000000"/>
                <w:sz w:val="22"/>
                <w:szCs w:val="22"/>
              </w:rPr>
            </w:pPr>
            <w:r w:rsidRPr="00F55B94">
              <w:rPr>
                <w:b/>
                <w:bCs/>
                <w:color w:val="000000"/>
                <w:sz w:val="22"/>
                <w:szCs w:val="22"/>
              </w:rPr>
              <w:t>Type of Expense</w:t>
            </w:r>
          </w:p>
        </w:tc>
        <w:tc>
          <w:tcPr>
            <w:tcW w:w="626" w:type="pct"/>
            <w:tcBorders>
              <w:top w:val="single" w:sz="4" w:space="0" w:color="auto"/>
              <w:left w:val="nil"/>
              <w:bottom w:val="single" w:sz="4" w:space="0" w:color="auto"/>
              <w:right w:val="single" w:sz="4" w:space="0" w:color="auto"/>
            </w:tcBorders>
            <w:shd w:val="clear" w:color="000000" w:fill="D9D9D9"/>
            <w:vAlign w:val="center"/>
            <w:hideMark/>
          </w:tcPr>
          <w:p w14:paraId="2289E066" w14:textId="77777777" w:rsidR="008F733E" w:rsidRPr="00F55B94" w:rsidRDefault="008F733E" w:rsidP="008F733E">
            <w:pPr>
              <w:jc w:val="center"/>
              <w:rPr>
                <w:b/>
                <w:bCs/>
                <w:color w:val="000000"/>
                <w:sz w:val="22"/>
                <w:szCs w:val="22"/>
              </w:rPr>
            </w:pPr>
            <w:r w:rsidRPr="00F55B94">
              <w:rPr>
                <w:b/>
                <w:bCs/>
                <w:color w:val="000000"/>
                <w:sz w:val="22"/>
                <w:szCs w:val="22"/>
              </w:rPr>
              <w:t xml:space="preserve">Unit of </w:t>
            </w:r>
            <w:r w:rsidRPr="00F55B94">
              <w:rPr>
                <w:b/>
                <w:bCs/>
                <w:color w:val="000000"/>
                <w:sz w:val="22"/>
                <w:szCs w:val="22"/>
              </w:rPr>
              <w:br/>
              <w:t>Measure</w:t>
            </w:r>
          </w:p>
        </w:tc>
        <w:tc>
          <w:tcPr>
            <w:tcW w:w="529" w:type="pct"/>
            <w:tcBorders>
              <w:top w:val="single" w:sz="4" w:space="0" w:color="auto"/>
              <w:left w:val="nil"/>
              <w:bottom w:val="single" w:sz="4" w:space="0" w:color="auto"/>
              <w:right w:val="single" w:sz="4" w:space="0" w:color="auto"/>
            </w:tcBorders>
            <w:shd w:val="clear" w:color="000000" w:fill="D9D9D9"/>
            <w:vAlign w:val="center"/>
            <w:hideMark/>
          </w:tcPr>
          <w:p w14:paraId="1E726706" w14:textId="77777777" w:rsidR="008F733E" w:rsidRPr="00F55B94" w:rsidRDefault="008F733E" w:rsidP="008F733E">
            <w:pPr>
              <w:jc w:val="center"/>
              <w:rPr>
                <w:b/>
                <w:bCs/>
                <w:color w:val="000000"/>
                <w:sz w:val="22"/>
                <w:szCs w:val="22"/>
              </w:rPr>
            </w:pPr>
            <w:r w:rsidRPr="00F55B94">
              <w:rPr>
                <w:b/>
                <w:bCs/>
                <w:color w:val="000000"/>
                <w:sz w:val="22"/>
                <w:szCs w:val="22"/>
              </w:rPr>
              <w:t xml:space="preserve">Number </w:t>
            </w:r>
            <w:r w:rsidRPr="00F55B94">
              <w:rPr>
                <w:b/>
                <w:bCs/>
                <w:color w:val="000000"/>
                <w:sz w:val="22"/>
                <w:szCs w:val="22"/>
              </w:rPr>
              <w:br/>
              <w:t>of Units</w:t>
            </w:r>
          </w:p>
        </w:tc>
        <w:tc>
          <w:tcPr>
            <w:tcW w:w="384" w:type="pct"/>
            <w:tcBorders>
              <w:top w:val="single" w:sz="4" w:space="0" w:color="auto"/>
              <w:left w:val="nil"/>
              <w:bottom w:val="single" w:sz="4" w:space="0" w:color="auto"/>
              <w:right w:val="single" w:sz="4" w:space="0" w:color="auto"/>
            </w:tcBorders>
            <w:shd w:val="clear" w:color="000000" w:fill="D9D9D9"/>
            <w:vAlign w:val="center"/>
            <w:hideMark/>
          </w:tcPr>
          <w:p w14:paraId="25E70CF9" w14:textId="77777777" w:rsidR="008F733E" w:rsidRPr="00F55B94" w:rsidRDefault="008F733E" w:rsidP="008F733E">
            <w:pPr>
              <w:jc w:val="center"/>
              <w:rPr>
                <w:b/>
                <w:bCs/>
                <w:color w:val="000000"/>
                <w:sz w:val="22"/>
                <w:szCs w:val="22"/>
              </w:rPr>
            </w:pPr>
            <w:r w:rsidRPr="00F55B94">
              <w:rPr>
                <w:b/>
                <w:bCs/>
                <w:color w:val="000000"/>
                <w:sz w:val="22"/>
                <w:szCs w:val="22"/>
              </w:rPr>
              <w:t>Cost</w:t>
            </w:r>
            <w:r w:rsidRPr="00F55B94">
              <w:rPr>
                <w:b/>
                <w:bCs/>
                <w:color w:val="000000"/>
                <w:sz w:val="22"/>
                <w:szCs w:val="22"/>
              </w:rPr>
              <w:br/>
              <w:t>per</w:t>
            </w:r>
            <w:r w:rsidRPr="00F55B94">
              <w:rPr>
                <w:b/>
                <w:bCs/>
                <w:color w:val="000000"/>
                <w:sz w:val="22"/>
                <w:szCs w:val="22"/>
              </w:rPr>
              <w:br/>
              <w:t>Unit</w:t>
            </w:r>
          </w:p>
        </w:tc>
        <w:tc>
          <w:tcPr>
            <w:tcW w:w="601" w:type="pct"/>
            <w:tcBorders>
              <w:top w:val="single" w:sz="4" w:space="0" w:color="auto"/>
              <w:left w:val="nil"/>
              <w:bottom w:val="single" w:sz="4" w:space="0" w:color="auto"/>
              <w:right w:val="single" w:sz="4" w:space="0" w:color="auto"/>
            </w:tcBorders>
            <w:shd w:val="clear" w:color="000000" w:fill="D9D9D9"/>
            <w:vAlign w:val="center"/>
            <w:hideMark/>
          </w:tcPr>
          <w:p w14:paraId="2BE98459" w14:textId="77777777" w:rsidR="008F733E" w:rsidRPr="00F55B94" w:rsidRDefault="008F733E" w:rsidP="008F733E">
            <w:pPr>
              <w:jc w:val="center"/>
              <w:rPr>
                <w:b/>
                <w:bCs/>
                <w:color w:val="000000"/>
                <w:sz w:val="22"/>
                <w:szCs w:val="22"/>
              </w:rPr>
            </w:pPr>
            <w:r w:rsidRPr="00F55B94">
              <w:rPr>
                <w:b/>
                <w:bCs/>
                <w:color w:val="000000"/>
                <w:sz w:val="22"/>
                <w:szCs w:val="22"/>
              </w:rPr>
              <w:t xml:space="preserve">Number </w:t>
            </w:r>
            <w:r w:rsidRPr="00F55B94">
              <w:rPr>
                <w:b/>
                <w:bCs/>
                <w:color w:val="000000"/>
                <w:sz w:val="22"/>
                <w:szCs w:val="22"/>
              </w:rPr>
              <w:br/>
              <w:t xml:space="preserve">Claiming </w:t>
            </w:r>
            <w:r w:rsidRPr="00F55B94">
              <w:rPr>
                <w:b/>
                <w:bCs/>
                <w:color w:val="000000"/>
                <w:sz w:val="22"/>
                <w:szCs w:val="22"/>
              </w:rPr>
              <w:br/>
              <w:t>Expense</w:t>
            </w:r>
          </w:p>
        </w:tc>
        <w:tc>
          <w:tcPr>
            <w:tcW w:w="600" w:type="pct"/>
            <w:tcBorders>
              <w:top w:val="single" w:sz="4" w:space="0" w:color="auto"/>
              <w:left w:val="nil"/>
              <w:bottom w:val="single" w:sz="4" w:space="0" w:color="auto"/>
              <w:right w:val="single" w:sz="4" w:space="0" w:color="auto"/>
            </w:tcBorders>
            <w:shd w:val="clear" w:color="000000" w:fill="D9D9D9"/>
            <w:vAlign w:val="center"/>
            <w:hideMark/>
          </w:tcPr>
          <w:p w14:paraId="388726A5"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8F733E" w:rsidRPr="00F55B94" w14:paraId="4F256C76" w14:textId="77777777" w:rsidTr="00520546">
        <w:trPr>
          <w:cantSplit/>
        </w:trPr>
        <w:tc>
          <w:tcPr>
            <w:tcW w:w="164" w:type="pct"/>
            <w:tcBorders>
              <w:top w:val="nil"/>
              <w:left w:val="single" w:sz="4" w:space="0" w:color="auto"/>
              <w:bottom w:val="single" w:sz="4" w:space="0" w:color="auto"/>
              <w:right w:val="single" w:sz="4" w:space="0" w:color="auto"/>
            </w:tcBorders>
            <w:shd w:val="clear" w:color="auto" w:fill="auto"/>
            <w:hideMark/>
          </w:tcPr>
          <w:p w14:paraId="0D8C15D1" w14:textId="77777777" w:rsidR="008F733E" w:rsidRPr="00F55B94" w:rsidRDefault="008F733E" w:rsidP="007C6D8F">
            <w:pPr>
              <w:jc w:val="center"/>
              <w:rPr>
                <w:color w:val="000000"/>
                <w:sz w:val="22"/>
                <w:szCs w:val="22"/>
              </w:rPr>
            </w:pPr>
            <w:r w:rsidRPr="00F55B94">
              <w:rPr>
                <w:color w:val="000000"/>
                <w:sz w:val="22"/>
                <w:szCs w:val="22"/>
              </w:rPr>
              <w:t>1</w:t>
            </w:r>
          </w:p>
        </w:tc>
        <w:tc>
          <w:tcPr>
            <w:tcW w:w="1181" w:type="pct"/>
            <w:tcBorders>
              <w:top w:val="nil"/>
              <w:left w:val="nil"/>
              <w:bottom w:val="single" w:sz="4" w:space="0" w:color="auto"/>
              <w:right w:val="single" w:sz="4" w:space="0" w:color="auto"/>
            </w:tcBorders>
            <w:shd w:val="clear" w:color="auto" w:fill="auto"/>
            <w:hideMark/>
          </w:tcPr>
          <w:p w14:paraId="522DA726" w14:textId="3E4DAC7D" w:rsidR="008F733E" w:rsidRPr="00F55B94" w:rsidRDefault="008F733E" w:rsidP="008F733E">
            <w:pPr>
              <w:rPr>
                <w:color w:val="000000"/>
                <w:sz w:val="22"/>
                <w:szCs w:val="22"/>
              </w:rPr>
            </w:pPr>
            <w:r w:rsidRPr="00F55B94">
              <w:rPr>
                <w:color w:val="000000"/>
                <w:sz w:val="22"/>
                <w:szCs w:val="22"/>
              </w:rPr>
              <w:t> </w:t>
            </w:r>
            <w:r w:rsidR="00EC4D57" w:rsidRPr="00F55B94">
              <w:rPr>
                <w:color w:val="000000"/>
                <w:sz w:val="22"/>
                <w:szCs w:val="22"/>
              </w:rPr>
              <w:t>Mendocino Country</w:t>
            </w:r>
          </w:p>
        </w:tc>
        <w:tc>
          <w:tcPr>
            <w:tcW w:w="915" w:type="pct"/>
            <w:tcBorders>
              <w:top w:val="nil"/>
              <w:left w:val="nil"/>
              <w:bottom w:val="single" w:sz="4" w:space="0" w:color="auto"/>
              <w:right w:val="single" w:sz="4" w:space="0" w:color="auto"/>
            </w:tcBorders>
            <w:shd w:val="clear" w:color="auto" w:fill="auto"/>
            <w:hideMark/>
          </w:tcPr>
          <w:p w14:paraId="3C724DCC" w14:textId="7089AE7F" w:rsidR="008F733E" w:rsidRPr="00F55B94" w:rsidRDefault="00F2347E" w:rsidP="008F733E">
            <w:pPr>
              <w:jc w:val="center"/>
              <w:rPr>
                <w:color w:val="000000"/>
                <w:sz w:val="22"/>
                <w:szCs w:val="22"/>
              </w:rPr>
            </w:pPr>
            <w:r>
              <w:rPr>
                <w:color w:val="000000"/>
                <w:sz w:val="22"/>
                <w:szCs w:val="22"/>
              </w:rPr>
              <w:t>Mileage</w:t>
            </w:r>
            <w:r w:rsidR="008F733E" w:rsidRPr="00F55B94">
              <w:rPr>
                <w:color w:val="000000"/>
                <w:sz w:val="22"/>
                <w:szCs w:val="22"/>
              </w:rPr>
              <w:t> </w:t>
            </w:r>
          </w:p>
        </w:tc>
        <w:tc>
          <w:tcPr>
            <w:tcW w:w="626" w:type="pct"/>
            <w:tcBorders>
              <w:top w:val="nil"/>
              <w:left w:val="nil"/>
              <w:bottom w:val="single" w:sz="4" w:space="0" w:color="auto"/>
              <w:right w:val="single" w:sz="4" w:space="0" w:color="auto"/>
            </w:tcBorders>
            <w:shd w:val="clear" w:color="auto" w:fill="auto"/>
            <w:hideMark/>
          </w:tcPr>
          <w:p w14:paraId="081F61A8" w14:textId="46F53DBF" w:rsidR="008F733E" w:rsidRPr="00F55B94" w:rsidRDefault="00F2347E" w:rsidP="008F733E">
            <w:pPr>
              <w:jc w:val="center"/>
              <w:rPr>
                <w:color w:val="000000"/>
                <w:sz w:val="22"/>
                <w:szCs w:val="22"/>
              </w:rPr>
            </w:pPr>
            <w:r>
              <w:rPr>
                <w:color w:val="000000"/>
                <w:sz w:val="22"/>
                <w:szCs w:val="22"/>
              </w:rPr>
              <w:t>Miles</w:t>
            </w:r>
          </w:p>
        </w:tc>
        <w:tc>
          <w:tcPr>
            <w:tcW w:w="529" w:type="pct"/>
            <w:tcBorders>
              <w:top w:val="nil"/>
              <w:left w:val="nil"/>
              <w:bottom w:val="single" w:sz="4" w:space="0" w:color="auto"/>
              <w:right w:val="single" w:sz="4" w:space="0" w:color="auto"/>
            </w:tcBorders>
            <w:shd w:val="clear" w:color="auto" w:fill="auto"/>
            <w:hideMark/>
          </w:tcPr>
          <w:p w14:paraId="36F215A4" w14:textId="494EB0E9" w:rsidR="008F733E" w:rsidRPr="00F55B94" w:rsidRDefault="00061370" w:rsidP="00337CC6">
            <w:pPr>
              <w:jc w:val="center"/>
              <w:rPr>
                <w:color w:val="000000"/>
                <w:sz w:val="22"/>
                <w:szCs w:val="22"/>
              </w:rPr>
            </w:pPr>
            <w:r>
              <w:rPr>
                <w:color w:val="000000"/>
                <w:sz w:val="22"/>
                <w:szCs w:val="22"/>
              </w:rPr>
              <w:t>8,33</w:t>
            </w:r>
            <w:r w:rsidR="008432E9">
              <w:rPr>
                <w:color w:val="000000"/>
                <w:sz w:val="22"/>
                <w:szCs w:val="22"/>
              </w:rPr>
              <w:t>3.33</w:t>
            </w:r>
          </w:p>
        </w:tc>
        <w:tc>
          <w:tcPr>
            <w:tcW w:w="384" w:type="pct"/>
            <w:tcBorders>
              <w:top w:val="nil"/>
              <w:left w:val="nil"/>
              <w:bottom w:val="single" w:sz="4" w:space="0" w:color="auto"/>
              <w:right w:val="single" w:sz="4" w:space="0" w:color="auto"/>
            </w:tcBorders>
            <w:shd w:val="clear" w:color="auto" w:fill="auto"/>
            <w:hideMark/>
          </w:tcPr>
          <w:p w14:paraId="0035037B" w14:textId="6AE5C364" w:rsidR="008F733E" w:rsidRPr="00F55B94" w:rsidRDefault="00061370" w:rsidP="008F733E">
            <w:pPr>
              <w:jc w:val="center"/>
              <w:rPr>
                <w:color w:val="000000"/>
                <w:sz w:val="22"/>
                <w:szCs w:val="22"/>
              </w:rPr>
            </w:pPr>
            <w:r>
              <w:rPr>
                <w:color w:val="000000"/>
                <w:sz w:val="22"/>
                <w:szCs w:val="22"/>
              </w:rPr>
              <w:t>$0.54</w:t>
            </w:r>
          </w:p>
        </w:tc>
        <w:tc>
          <w:tcPr>
            <w:tcW w:w="601" w:type="pct"/>
            <w:tcBorders>
              <w:top w:val="nil"/>
              <w:left w:val="nil"/>
              <w:bottom w:val="single" w:sz="4" w:space="0" w:color="auto"/>
              <w:right w:val="single" w:sz="4" w:space="0" w:color="auto"/>
            </w:tcBorders>
            <w:shd w:val="clear" w:color="auto" w:fill="auto"/>
            <w:hideMark/>
          </w:tcPr>
          <w:p w14:paraId="0CD3436E" w14:textId="0B85D0FD" w:rsidR="008F733E" w:rsidRPr="00F55B94" w:rsidRDefault="00061370" w:rsidP="008F733E">
            <w:pPr>
              <w:jc w:val="center"/>
              <w:rPr>
                <w:color w:val="000000"/>
                <w:sz w:val="22"/>
                <w:szCs w:val="22"/>
              </w:rPr>
            </w:pPr>
            <w:r>
              <w:rPr>
                <w:color w:val="000000"/>
                <w:sz w:val="22"/>
                <w:szCs w:val="22"/>
              </w:rPr>
              <w:t>1</w:t>
            </w:r>
          </w:p>
        </w:tc>
        <w:tc>
          <w:tcPr>
            <w:tcW w:w="600" w:type="pct"/>
            <w:tcBorders>
              <w:top w:val="nil"/>
              <w:left w:val="nil"/>
              <w:bottom w:val="single" w:sz="4" w:space="0" w:color="auto"/>
              <w:right w:val="single" w:sz="4" w:space="0" w:color="auto"/>
            </w:tcBorders>
            <w:shd w:val="clear" w:color="auto" w:fill="auto"/>
          </w:tcPr>
          <w:p w14:paraId="1FCE79DA" w14:textId="463D4A16" w:rsidR="008F733E" w:rsidRPr="00F55B94" w:rsidRDefault="00EC4D57" w:rsidP="008F733E">
            <w:pPr>
              <w:jc w:val="center"/>
              <w:rPr>
                <w:color w:val="000000"/>
                <w:sz w:val="22"/>
                <w:szCs w:val="22"/>
              </w:rPr>
            </w:pPr>
            <w:r w:rsidRPr="00F55B94">
              <w:rPr>
                <w:color w:val="000000"/>
                <w:sz w:val="22"/>
                <w:szCs w:val="22"/>
              </w:rPr>
              <w:t>$4,500</w:t>
            </w:r>
            <w:r w:rsidR="00061370">
              <w:rPr>
                <w:color w:val="000000"/>
                <w:sz w:val="22"/>
                <w:szCs w:val="22"/>
              </w:rPr>
              <w:t>.00</w:t>
            </w:r>
          </w:p>
        </w:tc>
      </w:tr>
      <w:tr w:rsidR="008F733E" w:rsidRPr="00F55B94" w14:paraId="70A2255F" w14:textId="77777777" w:rsidTr="00520546">
        <w:trPr>
          <w:cantSplit/>
        </w:trPr>
        <w:tc>
          <w:tcPr>
            <w:tcW w:w="4400" w:type="pct"/>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E188E55" w14:textId="77777777" w:rsidR="008F733E" w:rsidRPr="00F55B94" w:rsidRDefault="008F733E" w:rsidP="008F733E">
            <w:pPr>
              <w:jc w:val="right"/>
              <w:rPr>
                <w:b/>
                <w:bCs/>
                <w:color w:val="000000"/>
                <w:sz w:val="22"/>
                <w:szCs w:val="22"/>
              </w:rPr>
            </w:pPr>
            <w:r w:rsidRPr="00F55B94">
              <w:rPr>
                <w:b/>
                <w:bCs/>
                <w:color w:val="000000"/>
                <w:sz w:val="22"/>
                <w:szCs w:val="22"/>
              </w:rPr>
              <w:t>Travel Subtotal</w:t>
            </w:r>
          </w:p>
        </w:tc>
        <w:tc>
          <w:tcPr>
            <w:tcW w:w="600" w:type="pct"/>
            <w:tcBorders>
              <w:top w:val="nil"/>
              <w:left w:val="nil"/>
              <w:bottom w:val="single" w:sz="4" w:space="0" w:color="auto"/>
              <w:right w:val="single" w:sz="4" w:space="0" w:color="auto"/>
            </w:tcBorders>
            <w:shd w:val="clear" w:color="auto" w:fill="auto"/>
            <w:noWrap/>
            <w:vAlign w:val="bottom"/>
          </w:tcPr>
          <w:p w14:paraId="2F19175D" w14:textId="50AE2CA3" w:rsidR="008F733E" w:rsidRPr="00F55B94" w:rsidRDefault="00EC4D57" w:rsidP="008F733E">
            <w:pPr>
              <w:jc w:val="center"/>
              <w:rPr>
                <w:b/>
                <w:bCs/>
                <w:color w:val="000000"/>
                <w:sz w:val="22"/>
                <w:szCs w:val="22"/>
              </w:rPr>
            </w:pPr>
            <w:r w:rsidRPr="00F55B94">
              <w:rPr>
                <w:b/>
                <w:bCs/>
                <w:color w:val="000000"/>
                <w:sz w:val="22"/>
                <w:szCs w:val="22"/>
              </w:rPr>
              <w:t>$4,500</w:t>
            </w:r>
          </w:p>
        </w:tc>
      </w:tr>
    </w:tbl>
    <w:p w14:paraId="651814F2" w14:textId="77777777" w:rsidR="00694DE6" w:rsidRPr="00F55B94" w:rsidRDefault="00694DE6" w:rsidP="00694DE6">
      <w:pPr>
        <w:rPr>
          <w:b/>
          <w:sz w:val="22"/>
          <w:szCs w:val="22"/>
        </w:rPr>
      </w:pPr>
    </w:p>
    <w:p w14:paraId="406FF18D" w14:textId="27342834" w:rsidR="00F2347E" w:rsidRDefault="00A337E6" w:rsidP="00EC4D57">
      <w:pPr>
        <w:rPr>
          <w:sz w:val="22"/>
          <w:szCs w:val="22"/>
        </w:rPr>
      </w:pPr>
      <w:r w:rsidRPr="00F55B94">
        <w:rPr>
          <w:b/>
          <w:sz w:val="22"/>
          <w:szCs w:val="22"/>
        </w:rPr>
        <w:t>Trip 1</w:t>
      </w:r>
      <w:r w:rsidR="00061370">
        <w:rPr>
          <w:b/>
          <w:sz w:val="22"/>
          <w:szCs w:val="22"/>
        </w:rPr>
        <w:t xml:space="preserve"> (10/2016-03/2019)</w:t>
      </w:r>
      <w:r w:rsidRPr="00F55B94">
        <w:rPr>
          <w:b/>
          <w:sz w:val="22"/>
          <w:szCs w:val="22"/>
        </w:rPr>
        <w:t>:</w:t>
      </w:r>
      <w:r w:rsidR="00EC4D57" w:rsidRPr="00F55B94">
        <w:t xml:space="preserve"> </w:t>
      </w:r>
      <w:r w:rsidR="00EC4D57" w:rsidRPr="00F55B94">
        <w:rPr>
          <w:sz w:val="22"/>
          <w:szCs w:val="22"/>
        </w:rPr>
        <w:t>In each year of the study</w:t>
      </w:r>
      <w:r w:rsidR="00F2347E">
        <w:rPr>
          <w:sz w:val="22"/>
          <w:szCs w:val="22"/>
        </w:rPr>
        <w:t>,</w:t>
      </w:r>
      <w:r w:rsidR="00EC4D57" w:rsidRPr="00F55B94">
        <w:rPr>
          <w:sz w:val="22"/>
          <w:szCs w:val="22"/>
        </w:rPr>
        <w:t xml:space="preserve"> an estimated 50 trips will be made by </w:t>
      </w:r>
      <w:r w:rsidR="002E0A2C">
        <w:rPr>
          <w:sz w:val="22"/>
          <w:szCs w:val="22"/>
        </w:rPr>
        <w:t>UCCE</w:t>
      </w:r>
      <w:r w:rsidR="00EC4D57" w:rsidRPr="00F55B94">
        <w:rPr>
          <w:sz w:val="22"/>
          <w:szCs w:val="22"/>
        </w:rPr>
        <w:t xml:space="preserve"> Principal Investigator and/or Agriculture Technician between the office at Ukiah and the field sites in Mendocino County to apply treatments to plants, collect plant material for analysis, maintain monitoring equipment etc. These trips will vary in length, but </w:t>
      </w:r>
      <w:r w:rsidR="00F2347E">
        <w:rPr>
          <w:sz w:val="22"/>
          <w:szCs w:val="22"/>
        </w:rPr>
        <w:t xml:space="preserve">mileage is estimated at 55.56 miles/trip x 50 trips/year = </w:t>
      </w:r>
      <w:r w:rsidR="008432E9">
        <w:rPr>
          <w:sz w:val="22"/>
          <w:szCs w:val="22"/>
        </w:rPr>
        <w:t>2,777.78</w:t>
      </w:r>
      <w:r w:rsidR="00F2347E">
        <w:rPr>
          <w:sz w:val="22"/>
          <w:szCs w:val="22"/>
        </w:rPr>
        <w:t xml:space="preserve"> miles x 3 years = 8</w:t>
      </w:r>
      <w:r w:rsidR="008432E9">
        <w:rPr>
          <w:sz w:val="22"/>
          <w:szCs w:val="22"/>
        </w:rPr>
        <w:t>,</w:t>
      </w:r>
      <w:r w:rsidR="00F2347E">
        <w:rPr>
          <w:sz w:val="22"/>
          <w:szCs w:val="22"/>
        </w:rPr>
        <w:t>33</w:t>
      </w:r>
      <w:r w:rsidR="008432E9">
        <w:rPr>
          <w:sz w:val="22"/>
          <w:szCs w:val="22"/>
        </w:rPr>
        <w:t>3.33</w:t>
      </w:r>
      <w:r w:rsidR="00F2347E">
        <w:rPr>
          <w:sz w:val="22"/>
          <w:szCs w:val="22"/>
        </w:rPr>
        <w:t xml:space="preserve"> miles x $0.54/mile = $4</w:t>
      </w:r>
      <w:r w:rsidR="008432E9">
        <w:rPr>
          <w:sz w:val="22"/>
          <w:szCs w:val="22"/>
        </w:rPr>
        <w:t>,</w:t>
      </w:r>
      <w:r w:rsidR="00F2347E">
        <w:rPr>
          <w:sz w:val="22"/>
          <w:szCs w:val="22"/>
        </w:rPr>
        <w:t>500.</w:t>
      </w:r>
    </w:p>
    <w:p w14:paraId="41588F84" w14:textId="77777777" w:rsidR="00EC4D57" w:rsidRPr="00F55B94" w:rsidRDefault="00EC4D57" w:rsidP="00EC4D57">
      <w:pPr>
        <w:rPr>
          <w:b/>
          <w:sz w:val="22"/>
          <w:szCs w:val="22"/>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30"/>
        <w:gridCol w:w="630"/>
      </w:tblGrid>
      <w:tr w:rsidR="00DF1BD1" w:rsidRPr="00F55B94" w14:paraId="28EF2EB4" w14:textId="77777777" w:rsidTr="0071192E">
        <w:trPr>
          <w:cantSplit/>
        </w:trPr>
        <w:tc>
          <w:tcPr>
            <w:tcW w:w="8730" w:type="dxa"/>
            <w:shd w:val="clear" w:color="auto" w:fill="auto"/>
          </w:tcPr>
          <w:p w14:paraId="52EC4A9B" w14:textId="77777777" w:rsidR="00DF1BD1" w:rsidRPr="00F55B94" w:rsidRDefault="00DF1BD1" w:rsidP="008F733E">
            <w:pPr>
              <w:rPr>
                <w:b/>
                <w:sz w:val="18"/>
                <w:szCs w:val="18"/>
              </w:rPr>
            </w:pPr>
            <w:r w:rsidRPr="00F55B94">
              <w:rPr>
                <w:b/>
                <w:sz w:val="18"/>
                <w:szCs w:val="18"/>
              </w:rPr>
              <w:t xml:space="preserve">CONFORMING WITH YOUR TRAVEL POLICY </w:t>
            </w:r>
          </w:p>
          <w:p w14:paraId="5FB16CFA" w14:textId="6DCBD937" w:rsidR="00DF1BD1" w:rsidRPr="00F55B94" w:rsidRDefault="00033113" w:rsidP="00033113">
            <w:pPr>
              <w:rPr>
                <w:sz w:val="22"/>
                <w:szCs w:val="22"/>
              </w:rPr>
            </w:pPr>
            <w:r w:rsidRPr="00F55B94">
              <w:rPr>
                <w:sz w:val="18"/>
                <w:szCs w:val="18"/>
              </w:rPr>
              <w:t>By checking the box to the right, the recipient confirms</w:t>
            </w:r>
            <w:r w:rsidR="00DF1BD1" w:rsidRPr="00F55B94">
              <w:rPr>
                <w:sz w:val="18"/>
                <w:szCs w:val="18"/>
              </w:rPr>
              <w:t xml:space="preserve"> that </w:t>
            </w:r>
            <w:r w:rsidRPr="00F55B94">
              <w:rPr>
                <w:sz w:val="18"/>
                <w:szCs w:val="18"/>
              </w:rPr>
              <w:t>the</w:t>
            </w:r>
            <w:r w:rsidR="00DF1BD1" w:rsidRPr="00F55B94">
              <w:rPr>
                <w:sz w:val="18"/>
                <w:szCs w:val="18"/>
              </w:rPr>
              <w:t xml:space="preserve"> organization’s established travel policies will be adhered to when completing the above-mentioned trips in accordance with </w:t>
            </w:r>
            <w:hyperlink r:id="rId11" w:anchor="se2.1.200_1474" w:history="1">
              <w:r w:rsidR="00DF1BD1" w:rsidRPr="00F55B94">
                <w:rPr>
                  <w:rStyle w:val="Hyperlink"/>
                  <w:sz w:val="18"/>
                  <w:szCs w:val="18"/>
                </w:rPr>
                <w:t>2 CFR 200.474</w:t>
              </w:r>
            </w:hyperlink>
            <w:r w:rsidR="00DF1BD1" w:rsidRPr="00F55B94">
              <w:rPr>
                <w:sz w:val="18"/>
                <w:szCs w:val="18"/>
              </w:rPr>
              <w:t xml:space="preserve"> or </w:t>
            </w:r>
            <w:hyperlink r:id="rId12" w:anchor="sp48.1.31.31_12" w:history="1">
              <w:r w:rsidR="00DF1BD1" w:rsidRPr="00F55B94">
                <w:rPr>
                  <w:rStyle w:val="Hyperlink"/>
                  <w:sz w:val="18"/>
                  <w:szCs w:val="18"/>
                </w:rPr>
                <w:t>48 CFR subpart 31.2</w:t>
              </w:r>
            </w:hyperlink>
            <w:r w:rsidR="00DF1BD1" w:rsidRPr="00F55B94">
              <w:rPr>
                <w:sz w:val="18"/>
                <w:szCs w:val="18"/>
              </w:rPr>
              <w:t xml:space="preserve"> as applicable.</w:t>
            </w:r>
          </w:p>
        </w:tc>
        <w:tc>
          <w:tcPr>
            <w:tcW w:w="630" w:type="dxa"/>
            <w:shd w:val="clear" w:color="auto" w:fill="auto"/>
          </w:tcPr>
          <w:p w14:paraId="34AE974D" w14:textId="4B666635" w:rsidR="00DF1BD1" w:rsidRPr="00F55B94" w:rsidRDefault="008013C5" w:rsidP="008F733E">
            <w:pPr>
              <w:jc w:val="center"/>
              <w:rPr>
                <w:sz w:val="22"/>
                <w:szCs w:val="22"/>
              </w:rPr>
            </w:pPr>
            <w:sdt>
              <w:sdtPr>
                <w:rPr>
                  <w:sz w:val="22"/>
                  <w:szCs w:val="22"/>
                </w:rPr>
                <w:id w:val="-648669119"/>
                <w14:checkbox>
                  <w14:checked w14:val="1"/>
                  <w14:checkedState w14:val="00FE" w14:font="Wingdings"/>
                  <w14:uncheckedState w14:val="2610" w14:font="MS Gothic"/>
                </w14:checkbox>
              </w:sdtPr>
              <w:sdtEndPr/>
              <w:sdtContent>
                <w:r w:rsidR="00DF1BD1" w:rsidRPr="00F55B94">
                  <w:rPr>
                    <w:sz w:val="22"/>
                    <w:szCs w:val="22"/>
                  </w:rPr>
                  <w:sym w:font="Wingdings" w:char="F0FE"/>
                </w:r>
              </w:sdtContent>
            </w:sdt>
          </w:p>
        </w:tc>
      </w:tr>
    </w:tbl>
    <w:p w14:paraId="1BA9029A" w14:textId="77777777" w:rsidR="00DF1BD1" w:rsidRPr="00F55B94" w:rsidRDefault="00DF1BD1" w:rsidP="00694DE6">
      <w:pPr>
        <w:rPr>
          <w:b/>
          <w:sz w:val="22"/>
          <w:szCs w:val="22"/>
        </w:rPr>
      </w:pPr>
    </w:p>
    <w:p w14:paraId="054515A1" w14:textId="77777777" w:rsidR="00694DE6" w:rsidRPr="00F55B94" w:rsidRDefault="00694DE6" w:rsidP="00694DE6">
      <w:pPr>
        <w:rPr>
          <w:b/>
          <w:sz w:val="22"/>
          <w:szCs w:val="22"/>
          <w:u w:val="single"/>
        </w:rPr>
      </w:pPr>
      <w:r w:rsidRPr="00F55B94">
        <w:rPr>
          <w:b/>
          <w:sz w:val="22"/>
          <w:szCs w:val="22"/>
          <w:u w:val="single"/>
        </w:rPr>
        <w:t>D. Equipment</w:t>
      </w:r>
    </w:p>
    <w:p w14:paraId="3F5A1D6A" w14:textId="77777777" w:rsidR="008F733E" w:rsidRPr="00F55B94" w:rsidRDefault="008F733E" w:rsidP="00694DE6">
      <w:pPr>
        <w:rPr>
          <w:b/>
          <w:sz w:val="22"/>
          <w:szCs w:val="22"/>
          <w:u w:val="single"/>
        </w:rPr>
      </w:pPr>
    </w:p>
    <w:tbl>
      <w:tblPr>
        <w:tblW w:w="5000" w:type="pct"/>
        <w:tblCellMar>
          <w:left w:w="0" w:type="dxa"/>
          <w:right w:w="0" w:type="dxa"/>
        </w:tblCellMar>
        <w:tblLook w:val="04A0" w:firstRow="1" w:lastRow="0" w:firstColumn="1" w:lastColumn="0" w:noHBand="0" w:noVBand="1"/>
      </w:tblPr>
      <w:tblGrid>
        <w:gridCol w:w="316"/>
        <w:gridCol w:w="3907"/>
        <w:gridCol w:w="1750"/>
        <w:gridCol w:w="1649"/>
        <w:gridCol w:w="1748"/>
      </w:tblGrid>
      <w:tr w:rsidR="008F733E" w:rsidRPr="00F55B94" w14:paraId="1BB0BB9E" w14:textId="77777777" w:rsidTr="00EC4D57">
        <w:trPr>
          <w:cantSplit/>
        </w:trPr>
        <w:tc>
          <w:tcPr>
            <w:tcW w:w="1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0F2E00" w14:textId="77777777" w:rsidR="008F733E" w:rsidRPr="00F55B94" w:rsidRDefault="008F733E" w:rsidP="008F733E">
            <w:pPr>
              <w:jc w:val="center"/>
              <w:rPr>
                <w:b/>
                <w:bCs/>
                <w:color w:val="000000"/>
                <w:sz w:val="22"/>
                <w:szCs w:val="22"/>
              </w:rPr>
            </w:pPr>
            <w:r w:rsidRPr="00F55B94">
              <w:rPr>
                <w:b/>
                <w:bCs/>
                <w:color w:val="000000"/>
                <w:sz w:val="22"/>
                <w:szCs w:val="22"/>
              </w:rPr>
              <w:t>#</w:t>
            </w:r>
          </w:p>
        </w:tc>
        <w:tc>
          <w:tcPr>
            <w:tcW w:w="2085" w:type="pct"/>
            <w:tcBorders>
              <w:top w:val="single" w:sz="4" w:space="0" w:color="auto"/>
              <w:left w:val="nil"/>
              <w:bottom w:val="single" w:sz="4" w:space="0" w:color="auto"/>
              <w:right w:val="single" w:sz="4" w:space="0" w:color="auto"/>
            </w:tcBorders>
            <w:shd w:val="clear" w:color="000000" w:fill="D9D9D9"/>
            <w:noWrap/>
            <w:vAlign w:val="center"/>
            <w:hideMark/>
          </w:tcPr>
          <w:p w14:paraId="5A6484C0" w14:textId="77777777" w:rsidR="008F733E" w:rsidRPr="00F55B94" w:rsidRDefault="008F733E" w:rsidP="008F733E">
            <w:pPr>
              <w:jc w:val="center"/>
              <w:rPr>
                <w:b/>
                <w:bCs/>
                <w:color w:val="000000"/>
                <w:sz w:val="22"/>
                <w:szCs w:val="22"/>
              </w:rPr>
            </w:pPr>
            <w:r w:rsidRPr="00F55B94">
              <w:rPr>
                <w:b/>
                <w:bCs/>
                <w:color w:val="000000"/>
                <w:sz w:val="22"/>
                <w:szCs w:val="22"/>
              </w:rPr>
              <w:t>Item Description</w:t>
            </w:r>
          </w:p>
        </w:tc>
        <w:tc>
          <w:tcPr>
            <w:tcW w:w="934" w:type="pct"/>
            <w:tcBorders>
              <w:top w:val="single" w:sz="4" w:space="0" w:color="auto"/>
              <w:left w:val="nil"/>
              <w:bottom w:val="single" w:sz="4" w:space="0" w:color="auto"/>
              <w:right w:val="single" w:sz="4" w:space="0" w:color="auto"/>
            </w:tcBorders>
            <w:shd w:val="clear" w:color="000000" w:fill="D9D9D9"/>
            <w:vAlign w:val="center"/>
            <w:hideMark/>
          </w:tcPr>
          <w:p w14:paraId="5D458FEB" w14:textId="77777777" w:rsidR="008F733E" w:rsidRPr="00F55B94" w:rsidRDefault="008F733E" w:rsidP="008F733E">
            <w:pPr>
              <w:jc w:val="center"/>
              <w:rPr>
                <w:b/>
                <w:bCs/>
                <w:color w:val="000000"/>
                <w:sz w:val="22"/>
                <w:szCs w:val="22"/>
              </w:rPr>
            </w:pPr>
            <w:r w:rsidRPr="00F55B94">
              <w:rPr>
                <w:b/>
                <w:bCs/>
                <w:color w:val="000000"/>
                <w:sz w:val="22"/>
                <w:szCs w:val="22"/>
              </w:rPr>
              <w:t xml:space="preserve">Rental or </w:t>
            </w:r>
            <w:r w:rsidRPr="00F55B94">
              <w:rPr>
                <w:b/>
                <w:bCs/>
                <w:color w:val="000000"/>
                <w:sz w:val="22"/>
                <w:szCs w:val="22"/>
              </w:rPr>
              <w:br/>
              <w:t>Purchase</w:t>
            </w:r>
          </w:p>
        </w:tc>
        <w:tc>
          <w:tcPr>
            <w:tcW w:w="879" w:type="pct"/>
            <w:tcBorders>
              <w:top w:val="single" w:sz="4" w:space="0" w:color="auto"/>
              <w:left w:val="nil"/>
              <w:bottom w:val="single" w:sz="4" w:space="0" w:color="auto"/>
              <w:right w:val="single" w:sz="4" w:space="0" w:color="auto"/>
            </w:tcBorders>
            <w:shd w:val="clear" w:color="000000" w:fill="D9D9D9"/>
            <w:vAlign w:val="center"/>
            <w:hideMark/>
          </w:tcPr>
          <w:p w14:paraId="50AEFFDD" w14:textId="77777777" w:rsidR="008F733E" w:rsidRPr="00F55B94" w:rsidRDefault="008F733E" w:rsidP="008F733E">
            <w:pPr>
              <w:jc w:val="center"/>
              <w:rPr>
                <w:b/>
                <w:bCs/>
                <w:color w:val="000000"/>
                <w:sz w:val="22"/>
                <w:szCs w:val="22"/>
              </w:rPr>
            </w:pPr>
            <w:r w:rsidRPr="00F55B94">
              <w:rPr>
                <w:b/>
                <w:bCs/>
                <w:color w:val="000000"/>
                <w:sz w:val="22"/>
                <w:szCs w:val="22"/>
              </w:rPr>
              <w:t xml:space="preserve">Acquire </w:t>
            </w:r>
            <w:r w:rsidRPr="00F55B94">
              <w:rPr>
                <w:b/>
                <w:bCs/>
                <w:color w:val="000000"/>
                <w:sz w:val="22"/>
                <w:szCs w:val="22"/>
              </w:rPr>
              <w:br/>
              <w:t>When?</w:t>
            </w:r>
          </w:p>
        </w:tc>
        <w:tc>
          <w:tcPr>
            <w:tcW w:w="933" w:type="pct"/>
            <w:tcBorders>
              <w:top w:val="single" w:sz="4" w:space="0" w:color="auto"/>
              <w:left w:val="nil"/>
              <w:bottom w:val="single" w:sz="4" w:space="0" w:color="auto"/>
              <w:right w:val="single" w:sz="4" w:space="0" w:color="auto"/>
            </w:tcBorders>
            <w:shd w:val="clear" w:color="000000" w:fill="D9D9D9"/>
            <w:vAlign w:val="center"/>
            <w:hideMark/>
          </w:tcPr>
          <w:p w14:paraId="649AA4CA"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8F733E" w:rsidRPr="00F55B94" w14:paraId="5363EA1C" w14:textId="77777777" w:rsidTr="00EC4D57">
        <w:trPr>
          <w:cantSplit/>
        </w:trPr>
        <w:tc>
          <w:tcPr>
            <w:tcW w:w="168" w:type="pct"/>
            <w:tcBorders>
              <w:top w:val="nil"/>
              <w:left w:val="single" w:sz="4" w:space="0" w:color="auto"/>
              <w:bottom w:val="single" w:sz="4" w:space="0" w:color="auto"/>
              <w:right w:val="single" w:sz="4" w:space="0" w:color="auto"/>
            </w:tcBorders>
            <w:shd w:val="clear" w:color="auto" w:fill="auto"/>
            <w:hideMark/>
          </w:tcPr>
          <w:p w14:paraId="661A54E4" w14:textId="77777777" w:rsidR="008F733E" w:rsidRPr="00F55B94" w:rsidRDefault="008F733E" w:rsidP="007C6D8F">
            <w:pPr>
              <w:jc w:val="center"/>
              <w:rPr>
                <w:color w:val="000000"/>
                <w:sz w:val="22"/>
                <w:szCs w:val="22"/>
              </w:rPr>
            </w:pPr>
            <w:r w:rsidRPr="00F55B94">
              <w:rPr>
                <w:color w:val="000000"/>
                <w:sz w:val="22"/>
                <w:szCs w:val="22"/>
              </w:rPr>
              <w:t>1</w:t>
            </w:r>
          </w:p>
        </w:tc>
        <w:tc>
          <w:tcPr>
            <w:tcW w:w="2085" w:type="pct"/>
            <w:tcBorders>
              <w:top w:val="nil"/>
              <w:left w:val="nil"/>
              <w:bottom w:val="single" w:sz="4" w:space="0" w:color="auto"/>
              <w:right w:val="single" w:sz="4" w:space="0" w:color="auto"/>
            </w:tcBorders>
            <w:shd w:val="clear" w:color="auto" w:fill="auto"/>
            <w:hideMark/>
          </w:tcPr>
          <w:p w14:paraId="1B37AD62" w14:textId="4CC61D2D" w:rsidR="008F733E" w:rsidRPr="00F55B94" w:rsidRDefault="00EC4D57" w:rsidP="00EC4D57">
            <w:pPr>
              <w:rPr>
                <w:color w:val="000000"/>
                <w:sz w:val="22"/>
                <w:szCs w:val="22"/>
              </w:rPr>
            </w:pPr>
            <w:r w:rsidRPr="00F55B94">
              <w:rPr>
                <w:color w:val="000000"/>
                <w:sz w:val="22"/>
                <w:szCs w:val="22"/>
              </w:rPr>
              <w:t>Two weather stations with tower</w:t>
            </w:r>
          </w:p>
        </w:tc>
        <w:tc>
          <w:tcPr>
            <w:tcW w:w="934" w:type="pct"/>
            <w:tcBorders>
              <w:top w:val="nil"/>
              <w:left w:val="nil"/>
              <w:bottom w:val="single" w:sz="4" w:space="0" w:color="auto"/>
              <w:right w:val="single" w:sz="4" w:space="0" w:color="auto"/>
            </w:tcBorders>
            <w:shd w:val="clear" w:color="auto" w:fill="auto"/>
            <w:hideMark/>
          </w:tcPr>
          <w:p w14:paraId="42035A6C" w14:textId="23429038" w:rsidR="008F733E" w:rsidRPr="00F55B94" w:rsidRDefault="00EC4D57" w:rsidP="008F733E">
            <w:pPr>
              <w:jc w:val="center"/>
              <w:rPr>
                <w:color w:val="000000"/>
                <w:sz w:val="22"/>
                <w:szCs w:val="22"/>
              </w:rPr>
            </w:pPr>
            <w:r w:rsidRPr="00F55B94">
              <w:rPr>
                <w:color w:val="000000"/>
                <w:sz w:val="22"/>
                <w:szCs w:val="22"/>
              </w:rPr>
              <w:t>Purchase</w:t>
            </w:r>
          </w:p>
        </w:tc>
        <w:tc>
          <w:tcPr>
            <w:tcW w:w="879" w:type="pct"/>
            <w:tcBorders>
              <w:top w:val="nil"/>
              <w:left w:val="nil"/>
              <w:bottom w:val="single" w:sz="4" w:space="0" w:color="auto"/>
              <w:right w:val="single" w:sz="4" w:space="0" w:color="auto"/>
            </w:tcBorders>
            <w:shd w:val="clear" w:color="auto" w:fill="auto"/>
            <w:hideMark/>
          </w:tcPr>
          <w:p w14:paraId="15B0C890" w14:textId="1A0AC502" w:rsidR="008F733E" w:rsidRPr="00F55B94" w:rsidRDefault="00EC4D57" w:rsidP="008F733E">
            <w:pPr>
              <w:jc w:val="center"/>
              <w:rPr>
                <w:color w:val="000000"/>
                <w:sz w:val="22"/>
                <w:szCs w:val="22"/>
              </w:rPr>
            </w:pPr>
            <w:r w:rsidRPr="00F55B94">
              <w:rPr>
                <w:color w:val="000000"/>
                <w:sz w:val="22"/>
                <w:szCs w:val="22"/>
              </w:rPr>
              <w:t>Year 1</w:t>
            </w:r>
          </w:p>
        </w:tc>
        <w:tc>
          <w:tcPr>
            <w:tcW w:w="933" w:type="pct"/>
            <w:tcBorders>
              <w:top w:val="nil"/>
              <w:left w:val="nil"/>
              <w:bottom w:val="single" w:sz="4" w:space="0" w:color="auto"/>
              <w:right w:val="single" w:sz="4" w:space="0" w:color="auto"/>
            </w:tcBorders>
            <w:shd w:val="clear" w:color="auto" w:fill="auto"/>
            <w:hideMark/>
          </w:tcPr>
          <w:p w14:paraId="3A0B024C" w14:textId="52BE3E43" w:rsidR="008F733E" w:rsidRPr="00F55B94" w:rsidRDefault="00EC4D57" w:rsidP="008F733E">
            <w:pPr>
              <w:jc w:val="center"/>
              <w:rPr>
                <w:color w:val="000000"/>
                <w:sz w:val="22"/>
                <w:szCs w:val="22"/>
              </w:rPr>
            </w:pPr>
            <w:r w:rsidRPr="00F55B94">
              <w:rPr>
                <w:color w:val="000000"/>
                <w:sz w:val="22"/>
                <w:szCs w:val="22"/>
              </w:rPr>
              <w:t>$15,000.00</w:t>
            </w:r>
          </w:p>
        </w:tc>
      </w:tr>
      <w:tr w:rsidR="008F733E" w:rsidRPr="00F55B94" w14:paraId="2D933BF6" w14:textId="77777777" w:rsidTr="00EC4D57">
        <w:trPr>
          <w:cantSplit/>
        </w:trPr>
        <w:tc>
          <w:tcPr>
            <w:tcW w:w="4067" w:type="pct"/>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5B79A01" w14:textId="77777777" w:rsidR="008F733E" w:rsidRPr="00F55B94" w:rsidRDefault="008F733E" w:rsidP="008F733E">
            <w:pPr>
              <w:jc w:val="right"/>
              <w:rPr>
                <w:b/>
                <w:bCs/>
                <w:color w:val="000000"/>
                <w:sz w:val="22"/>
                <w:szCs w:val="22"/>
              </w:rPr>
            </w:pPr>
            <w:r w:rsidRPr="00F55B94">
              <w:rPr>
                <w:b/>
                <w:bCs/>
                <w:color w:val="000000"/>
                <w:sz w:val="22"/>
                <w:szCs w:val="22"/>
              </w:rPr>
              <w:t>Equipment Subtotal</w:t>
            </w:r>
          </w:p>
        </w:tc>
        <w:tc>
          <w:tcPr>
            <w:tcW w:w="933" w:type="pct"/>
            <w:tcBorders>
              <w:top w:val="nil"/>
              <w:left w:val="nil"/>
              <w:bottom w:val="single" w:sz="4" w:space="0" w:color="auto"/>
              <w:right w:val="single" w:sz="4" w:space="0" w:color="auto"/>
            </w:tcBorders>
            <w:shd w:val="clear" w:color="auto" w:fill="auto"/>
            <w:noWrap/>
            <w:vAlign w:val="bottom"/>
            <w:hideMark/>
          </w:tcPr>
          <w:p w14:paraId="4F9BF859" w14:textId="1C38399F" w:rsidR="008F733E" w:rsidRPr="00F55B94" w:rsidRDefault="00EC4D57" w:rsidP="008F733E">
            <w:pPr>
              <w:jc w:val="center"/>
              <w:rPr>
                <w:b/>
                <w:bCs/>
                <w:color w:val="000000"/>
                <w:sz w:val="22"/>
                <w:szCs w:val="22"/>
              </w:rPr>
            </w:pPr>
            <w:r w:rsidRPr="00F55B94">
              <w:rPr>
                <w:b/>
                <w:bCs/>
                <w:color w:val="000000"/>
                <w:sz w:val="22"/>
                <w:szCs w:val="22"/>
              </w:rPr>
              <w:t>$15,000</w:t>
            </w:r>
          </w:p>
        </w:tc>
      </w:tr>
    </w:tbl>
    <w:p w14:paraId="67E86247" w14:textId="77777777" w:rsidR="00694DE6" w:rsidRPr="00F55B94" w:rsidRDefault="00694DE6" w:rsidP="00694DE6">
      <w:pPr>
        <w:rPr>
          <w:b/>
          <w:sz w:val="22"/>
          <w:szCs w:val="22"/>
        </w:rPr>
      </w:pPr>
    </w:p>
    <w:p w14:paraId="3382FFFF" w14:textId="7D553687" w:rsidR="00246F89" w:rsidRPr="00F55B94" w:rsidRDefault="00246F89" w:rsidP="00694DE6">
      <w:pPr>
        <w:rPr>
          <w:sz w:val="22"/>
          <w:szCs w:val="22"/>
        </w:rPr>
      </w:pPr>
      <w:r w:rsidRPr="00F55B94">
        <w:rPr>
          <w:b/>
          <w:sz w:val="22"/>
          <w:szCs w:val="22"/>
        </w:rPr>
        <w:t>Equipment 1:</w:t>
      </w:r>
      <w:r w:rsidR="00EC4D57" w:rsidRPr="00F55B94">
        <w:rPr>
          <w:b/>
          <w:sz w:val="22"/>
          <w:szCs w:val="22"/>
        </w:rPr>
        <w:t xml:space="preserve"> </w:t>
      </w:r>
      <w:r w:rsidR="00EC4D57" w:rsidRPr="00F55B94">
        <w:rPr>
          <w:sz w:val="22"/>
          <w:szCs w:val="22"/>
        </w:rPr>
        <w:t xml:space="preserve">Detailed weather data will be required at the field sites. Funds are requested for </w:t>
      </w:r>
      <w:r w:rsidR="00061370">
        <w:rPr>
          <w:sz w:val="22"/>
          <w:szCs w:val="22"/>
        </w:rPr>
        <w:t>two</w:t>
      </w:r>
      <w:r w:rsidR="00EC4D57" w:rsidRPr="00F55B94">
        <w:rPr>
          <w:sz w:val="22"/>
          <w:szCs w:val="22"/>
        </w:rPr>
        <w:t xml:space="preserve"> weather stations based on a Campbell Scientific data logger and cell phone modem capable of monitoring air temperature at three different heights (</w:t>
      </w:r>
      <w:r w:rsidR="00061370">
        <w:rPr>
          <w:sz w:val="22"/>
          <w:szCs w:val="22"/>
        </w:rPr>
        <w:t>one</w:t>
      </w:r>
      <w:r w:rsidR="00EC4D57" w:rsidRPr="00F55B94">
        <w:rPr>
          <w:sz w:val="22"/>
          <w:szCs w:val="22"/>
        </w:rPr>
        <w:t xml:space="preserve">, </w:t>
      </w:r>
      <w:r w:rsidR="00061370">
        <w:rPr>
          <w:sz w:val="22"/>
          <w:szCs w:val="22"/>
        </w:rPr>
        <w:t>five,</w:t>
      </w:r>
      <w:r w:rsidR="00EC4D57" w:rsidRPr="00F55B94">
        <w:rPr>
          <w:sz w:val="22"/>
          <w:szCs w:val="22"/>
        </w:rPr>
        <w:t xml:space="preserve"> and 35 feet above the vineyard floor),</w:t>
      </w:r>
      <w:r w:rsidR="0032668D">
        <w:rPr>
          <w:sz w:val="22"/>
          <w:szCs w:val="22"/>
        </w:rPr>
        <w:t xml:space="preserve"> </w:t>
      </w:r>
      <w:r w:rsidR="00EC4D57" w:rsidRPr="00F55B94">
        <w:rPr>
          <w:sz w:val="22"/>
          <w:szCs w:val="22"/>
        </w:rPr>
        <w:t>humidity, wind speed, solar irradiance, rainfall, canopy temperature,</w:t>
      </w:r>
      <w:r w:rsidR="002E0A2C">
        <w:rPr>
          <w:sz w:val="22"/>
          <w:szCs w:val="22"/>
        </w:rPr>
        <w:t xml:space="preserve"> and</w:t>
      </w:r>
      <w:r w:rsidR="00EC4D57" w:rsidRPr="00F55B94">
        <w:rPr>
          <w:sz w:val="22"/>
          <w:szCs w:val="22"/>
        </w:rPr>
        <w:t xml:space="preserve"> black globe (leaf surface </w:t>
      </w:r>
      <w:proofErr w:type="spellStart"/>
      <w:r w:rsidR="00EC4D57" w:rsidRPr="00F55B94">
        <w:rPr>
          <w:sz w:val="22"/>
          <w:szCs w:val="22"/>
        </w:rPr>
        <w:t>reradiation</w:t>
      </w:r>
      <w:proofErr w:type="spellEnd"/>
      <w:r w:rsidR="00EC4D57" w:rsidRPr="00F55B94">
        <w:rPr>
          <w:sz w:val="22"/>
          <w:szCs w:val="22"/>
        </w:rPr>
        <w:t>).</w:t>
      </w:r>
      <w:r w:rsidR="0032668D">
        <w:rPr>
          <w:sz w:val="22"/>
          <w:szCs w:val="22"/>
        </w:rPr>
        <w:t xml:space="preserve"> </w:t>
      </w:r>
      <w:r w:rsidR="00EC4D57" w:rsidRPr="00F55B94">
        <w:rPr>
          <w:sz w:val="22"/>
          <w:szCs w:val="22"/>
        </w:rPr>
        <w:t xml:space="preserve">Multiple sensors will be arrayed on a tower so that vertical temperature gradients can be measured (inversion layer formation). This allows </w:t>
      </w:r>
      <w:r w:rsidR="00061370">
        <w:rPr>
          <w:sz w:val="22"/>
          <w:szCs w:val="22"/>
        </w:rPr>
        <w:t xml:space="preserve">for </w:t>
      </w:r>
      <w:r w:rsidR="00EC4D57" w:rsidRPr="00F55B94">
        <w:rPr>
          <w:sz w:val="22"/>
          <w:szCs w:val="22"/>
        </w:rPr>
        <w:t xml:space="preserve">very exacting monitoring of environmental conditions during any frost events, and sensors are recommended by </w:t>
      </w:r>
      <w:proofErr w:type="spellStart"/>
      <w:r w:rsidR="00EC4D57" w:rsidRPr="00F55B94">
        <w:rPr>
          <w:sz w:val="22"/>
          <w:szCs w:val="22"/>
        </w:rPr>
        <w:t>bioclimatologists</w:t>
      </w:r>
      <w:proofErr w:type="spellEnd"/>
      <w:r w:rsidR="00EC4D57" w:rsidRPr="00F55B94">
        <w:rPr>
          <w:sz w:val="22"/>
          <w:szCs w:val="22"/>
        </w:rPr>
        <w:t xml:space="preserve"> who work on frost research.</w:t>
      </w:r>
      <w:r w:rsidR="0032668D">
        <w:rPr>
          <w:sz w:val="22"/>
          <w:szCs w:val="22"/>
        </w:rPr>
        <w:t xml:space="preserve"> </w:t>
      </w:r>
      <w:r w:rsidR="00EC4D57" w:rsidRPr="00F55B94">
        <w:rPr>
          <w:sz w:val="22"/>
          <w:szCs w:val="22"/>
        </w:rPr>
        <w:t>The weather station will also be equipped with communications capability to enable remote access of temperature and other weather parameters so that the sites can be monitored and treatment decisions made in real time.</w:t>
      </w:r>
      <w:r w:rsidR="0032668D">
        <w:rPr>
          <w:sz w:val="22"/>
          <w:szCs w:val="22"/>
        </w:rPr>
        <w:t xml:space="preserve"> </w:t>
      </w:r>
      <w:r w:rsidR="00EC4D57" w:rsidRPr="00F55B94">
        <w:rPr>
          <w:sz w:val="22"/>
          <w:szCs w:val="22"/>
        </w:rPr>
        <w:t>The cost of each weather station and associated tower is estimated as $7,500 based on the cost of a third existing station that is in use near one of the proposed plots. These stations will be purchased at the beginning of the experiment as soon as funds are available, and installed by February 2017.</w:t>
      </w:r>
    </w:p>
    <w:p w14:paraId="43A39AC0" w14:textId="77777777" w:rsidR="00246F89" w:rsidRPr="00F55B94" w:rsidRDefault="00246F89" w:rsidP="00694DE6">
      <w:pPr>
        <w:rPr>
          <w:b/>
          <w:sz w:val="22"/>
          <w:szCs w:val="22"/>
        </w:rPr>
      </w:pPr>
    </w:p>
    <w:p w14:paraId="465B7CFB" w14:textId="77777777" w:rsidR="00694DE6" w:rsidRPr="00F55B94" w:rsidRDefault="00694DE6" w:rsidP="00694DE6">
      <w:pPr>
        <w:rPr>
          <w:b/>
          <w:sz w:val="22"/>
          <w:szCs w:val="22"/>
          <w:u w:val="single"/>
        </w:rPr>
      </w:pPr>
      <w:r w:rsidRPr="00F55B94">
        <w:rPr>
          <w:b/>
          <w:sz w:val="22"/>
          <w:szCs w:val="22"/>
          <w:u w:val="single"/>
        </w:rPr>
        <w:t>E. Supplies</w:t>
      </w:r>
    </w:p>
    <w:p w14:paraId="7A7E7B5D" w14:textId="77777777" w:rsidR="008F733E" w:rsidRPr="00F55B94" w:rsidRDefault="008F733E" w:rsidP="00694DE6">
      <w:pPr>
        <w:rPr>
          <w:b/>
          <w:sz w:val="22"/>
          <w:szCs w:val="22"/>
          <w:u w:val="single"/>
        </w:rPr>
      </w:pPr>
    </w:p>
    <w:tbl>
      <w:tblPr>
        <w:tblW w:w="5000" w:type="pct"/>
        <w:tblCellMar>
          <w:left w:w="0" w:type="dxa"/>
          <w:right w:w="0" w:type="dxa"/>
        </w:tblCellMar>
        <w:tblLook w:val="04A0" w:firstRow="1" w:lastRow="0" w:firstColumn="1" w:lastColumn="0" w:noHBand="0" w:noVBand="1"/>
      </w:tblPr>
      <w:tblGrid>
        <w:gridCol w:w="324"/>
        <w:gridCol w:w="4361"/>
        <w:gridCol w:w="1173"/>
        <w:gridCol w:w="1173"/>
        <w:gridCol w:w="1173"/>
        <w:gridCol w:w="1166"/>
      </w:tblGrid>
      <w:tr w:rsidR="008F733E" w:rsidRPr="00F55B94" w14:paraId="4E922362" w14:textId="77777777" w:rsidTr="00520546">
        <w:trPr>
          <w:cantSplit/>
        </w:trPr>
        <w:tc>
          <w:tcPr>
            <w:tcW w:w="17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0156E2" w14:textId="77777777" w:rsidR="008F733E" w:rsidRPr="00F55B94" w:rsidRDefault="008F733E" w:rsidP="008F733E">
            <w:pPr>
              <w:jc w:val="center"/>
              <w:rPr>
                <w:b/>
                <w:bCs/>
                <w:color w:val="000000"/>
                <w:sz w:val="22"/>
                <w:szCs w:val="22"/>
              </w:rPr>
            </w:pPr>
            <w:r w:rsidRPr="00F55B94">
              <w:rPr>
                <w:b/>
                <w:bCs/>
                <w:color w:val="000000"/>
                <w:sz w:val="22"/>
                <w:szCs w:val="22"/>
              </w:rPr>
              <w:t>#</w:t>
            </w:r>
          </w:p>
        </w:tc>
        <w:tc>
          <w:tcPr>
            <w:tcW w:w="2327" w:type="pct"/>
            <w:tcBorders>
              <w:top w:val="single" w:sz="4" w:space="0" w:color="auto"/>
              <w:left w:val="nil"/>
              <w:bottom w:val="single" w:sz="4" w:space="0" w:color="auto"/>
              <w:right w:val="single" w:sz="4" w:space="0" w:color="auto"/>
            </w:tcBorders>
            <w:shd w:val="clear" w:color="000000" w:fill="D9D9D9"/>
            <w:noWrap/>
            <w:vAlign w:val="center"/>
            <w:hideMark/>
          </w:tcPr>
          <w:p w14:paraId="226F0826" w14:textId="77777777" w:rsidR="008F733E" w:rsidRPr="00F55B94" w:rsidRDefault="008F733E" w:rsidP="008F733E">
            <w:pPr>
              <w:jc w:val="center"/>
              <w:rPr>
                <w:b/>
                <w:bCs/>
                <w:color w:val="000000"/>
                <w:sz w:val="22"/>
                <w:szCs w:val="22"/>
              </w:rPr>
            </w:pPr>
            <w:r w:rsidRPr="00F55B94">
              <w:rPr>
                <w:b/>
                <w:bCs/>
                <w:color w:val="000000"/>
                <w:sz w:val="22"/>
                <w:szCs w:val="22"/>
              </w:rPr>
              <w:t>Item Description</w:t>
            </w:r>
          </w:p>
        </w:tc>
        <w:tc>
          <w:tcPr>
            <w:tcW w:w="626" w:type="pct"/>
            <w:tcBorders>
              <w:top w:val="single" w:sz="4" w:space="0" w:color="auto"/>
              <w:left w:val="nil"/>
              <w:bottom w:val="single" w:sz="4" w:space="0" w:color="auto"/>
              <w:right w:val="single" w:sz="4" w:space="0" w:color="auto"/>
            </w:tcBorders>
            <w:shd w:val="clear" w:color="000000" w:fill="D9D9D9"/>
            <w:vAlign w:val="center"/>
            <w:hideMark/>
          </w:tcPr>
          <w:p w14:paraId="189870CD" w14:textId="77777777" w:rsidR="008F733E" w:rsidRPr="00F55B94" w:rsidRDefault="008F733E" w:rsidP="008F733E">
            <w:pPr>
              <w:jc w:val="center"/>
              <w:rPr>
                <w:b/>
                <w:bCs/>
                <w:color w:val="000000"/>
                <w:sz w:val="22"/>
                <w:szCs w:val="22"/>
              </w:rPr>
            </w:pPr>
            <w:r w:rsidRPr="00F55B94">
              <w:rPr>
                <w:b/>
                <w:bCs/>
                <w:color w:val="000000"/>
                <w:sz w:val="22"/>
                <w:szCs w:val="22"/>
              </w:rPr>
              <w:t xml:space="preserve">Cost Per </w:t>
            </w:r>
            <w:r w:rsidRPr="00F55B94">
              <w:rPr>
                <w:b/>
                <w:bCs/>
                <w:color w:val="000000"/>
                <w:sz w:val="22"/>
                <w:szCs w:val="22"/>
              </w:rPr>
              <w:br/>
              <w:t>Unit</w:t>
            </w:r>
          </w:p>
        </w:tc>
        <w:tc>
          <w:tcPr>
            <w:tcW w:w="626" w:type="pct"/>
            <w:tcBorders>
              <w:top w:val="single" w:sz="4" w:space="0" w:color="auto"/>
              <w:left w:val="nil"/>
              <w:bottom w:val="single" w:sz="4" w:space="0" w:color="auto"/>
              <w:right w:val="single" w:sz="4" w:space="0" w:color="auto"/>
            </w:tcBorders>
            <w:shd w:val="clear" w:color="000000" w:fill="D9D9D9"/>
            <w:vAlign w:val="center"/>
            <w:hideMark/>
          </w:tcPr>
          <w:p w14:paraId="2B2C1787" w14:textId="77777777" w:rsidR="008F733E" w:rsidRPr="00F55B94" w:rsidRDefault="008F733E" w:rsidP="008F733E">
            <w:pPr>
              <w:jc w:val="center"/>
              <w:rPr>
                <w:b/>
                <w:bCs/>
                <w:color w:val="000000"/>
                <w:sz w:val="22"/>
                <w:szCs w:val="22"/>
              </w:rPr>
            </w:pPr>
            <w:r w:rsidRPr="00F55B94">
              <w:rPr>
                <w:b/>
                <w:bCs/>
                <w:color w:val="000000"/>
                <w:sz w:val="22"/>
                <w:szCs w:val="22"/>
              </w:rPr>
              <w:t xml:space="preserve">Number </w:t>
            </w:r>
            <w:r w:rsidRPr="00F55B94">
              <w:rPr>
                <w:b/>
                <w:bCs/>
                <w:color w:val="000000"/>
                <w:sz w:val="22"/>
                <w:szCs w:val="22"/>
              </w:rPr>
              <w:br/>
              <w:t>of Units</w:t>
            </w:r>
          </w:p>
        </w:tc>
        <w:tc>
          <w:tcPr>
            <w:tcW w:w="626" w:type="pct"/>
            <w:tcBorders>
              <w:top w:val="single" w:sz="4" w:space="0" w:color="auto"/>
              <w:left w:val="nil"/>
              <w:bottom w:val="single" w:sz="4" w:space="0" w:color="auto"/>
              <w:right w:val="single" w:sz="4" w:space="0" w:color="auto"/>
            </w:tcBorders>
            <w:shd w:val="clear" w:color="000000" w:fill="D9D9D9"/>
            <w:vAlign w:val="center"/>
            <w:hideMark/>
          </w:tcPr>
          <w:p w14:paraId="558F7294" w14:textId="77777777" w:rsidR="008F733E" w:rsidRPr="00F55B94" w:rsidRDefault="008F733E" w:rsidP="008F733E">
            <w:pPr>
              <w:jc w:val="center"/>
              <w:rPr>
                <w:b/>
                <w:bCs/>
                <w:color w:val="000000"/>
                <w:sz w:val="22"/>
                <w:szCs w:val="22"/>
              </w:rPr>
            </w:pPr>
            <w:r w:rsidRPr="00F55B94">
              <w:rPr>
                <w:b/>
                <w:bCs/>
                <w:color w:val="000000"/>
                <w:sz w:val="22"/>
                <w:szCs w:val="22"/>
              </w:rPr>
              <w:t xml:space="preserve">Acquire </w:t>
            </w:r>
            <w:r w:rsidRPr="00F55B94">
              <w:rPr>
                <w:b/>
                <w:bCs/>
                <w:color w:val="000000"/>
                <w:sz w:val="22"/>
                <w:szCs w:val="22"/>
              </w:rPr>
              <w:br/>
              <w:t>When?</w:t>
            </w:r>
          </w:p>
        </w:tc>
        <w:tc>
          <w:tcPr>
            <w:tcW w:w="623" w:type="pct"/>
            <w:tcBorders>
              <w:top w:val="single" w:sz="4" w:space="0" w:color="auto"/>
              <w:left w:val="nil"/>
              <w:bottom w:val="single" w:sz="4" w:space="0" w:color="auto"/>
              <w:right w:val="single" w:sz="4" w:space="0" w:color="auto"/>
            </w:tcBorders>
            <w:shd w:val="clear" w:color="000000" w:fill="D9D9D9"/>
            <w:vAlign w:val="center"/>
            <w:hideMark/>
          </w:tcPr>
          <w:p w14:paraId="7B2B7E1D"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EC4D57" w:rsidRPr="00F55B94" w14:paraId="0C567B15" w14:textId="77777777" w:rsidTr="00520546">
        <w:trPr>
          <w:cantSplit/>
        </w:trPr>
        <w:tc>
          <w:tcPr>
            <w:tcW w:w="173" w:type="pct"/>
            <w:tcBorders>
              <w:top w:val="nil"/>
              <w:left w:val="single" w:sz="4" w:space="0" w:color="auto"/>
              <w:bottom w:val="single" w:sz="4" w:space="0" w:color="auto"/>
              <w:right w:val="single" w:sz="4" w:space="0" w:color="auto"/>
            </w:tcBorders>
            <w:shd w:val="clear" w:color="auto" w:fill="auto"/>
            <w:hideMark/>
          </w:tcPr>
          <w:p w14:paraId="57644263" w14:textId="77777777" w:rsidR="00EC4D57" w:rsidRPr="00337CC6" w:rsidRDefault="00EC4D57" w:rsidP="00EC4D57">
            <w:pPr>
              <w:jc w:val="center"/>
              <w:rPr>
                <w:color w:val="000000"/>
                <w:sz w:val="22"/>
                <w:szCs w:val="22"/>
              </w:rPr>
            </w:pPr>
            <w:r w:rsidRPr="00337CC6">
              <w:rPr>
                <w:color w:val="000000"/>
                <w:sz w:val="22"/>
                <w:szCs w:val="22"/>
              </w:rPr>
              <w:t>1</w:t>
            </w:r>
          </w:p>
        </w:tc>
        <w:tc>
          <w:tcPr>
            <w:tcW w:w="2327" w:type="pct"/>
            <w:tcBorders>
              <w:top w:val="nil"/>
              <w:left w:val="nil"/>
              <w:bottom w:val="single" w:sz="4" w:space="0" w:color="auto"/>
              <w:right w:val="single" w:sz="4" w:space="0" w:color="auto"/>
            </w:tcBorders>
            <w:shd w:val="clear" w:color="auto" w:fill="auto"/>
            <w:hideMark/>
          </w:tcPr>
          <w:p w14:paraId="3C53BD5C" w14:textId="4919DE57" w:rsidR="00EC4D57" w:rsidRPr="00061370" w:rsidRDefault="00EC4D57" w:rsidP="00EC4D57">
            <w:pPr>
              <w:rPr>
                <w:color w:val="000000"/>
                <w:sz w:val="22"/>
                <w:szCs w:val="22"/>
              </w:rPr>
            </w:pPr>
            <w:r w:rsidRPr="00061370">
              <w:rPr>
                <w:color w:val="000000"/>
                <w:sz w:val="22"/>
                <w:szCs w:val="22"/>
              </w:rPr>
              <w:t>Hobo data loggers 64k pendant temperature measurement</w:t>
            </w:r>
          </w:p>
        </w:tc>
        <w:tc>
          <w:tcPr>
            <w:tcW w:w="626" w:type="pct"/>
            <w:tcBorders>
              <w:top w:val="nil"/>
              <w:left w:val="nil"/>
              <w:bottom w:val="single" w:sz="4" w:space="0" w:color="auto"/>
              <w:right w:val="single" w:sz="4" w:space="0" w:color="auto"/>
            </w:tcBorders>
            <w:shd w:val="clear" w:color="auto" w:fill="auto"/>
            <w:hideMark/>
          </w:tcPr>
          <w:p w14:paraId="739453C0" w14:textId="081DE36F" w:rsidR="00EC4D57" w:rsidRPr="00337CC6" w:rsidRDefault="00EC4D57" w:rsidP="00EC4D57">
            <w:pPr>
              <w:jc w:val="center"/>
              <w:rPr>
                <w:color w:val="000000"/>
                <w:sz w:val="22"/>
                <w:szCs w:val="22"/>
              </w:rPr>
            </w:pPr>
            <w:r w:rsidRPr="00520546">
              <w:rPr>
                <w:sz w:val="22"/>
                <w:szCs w:val="22"/>
              </w:rPr>
              <w:t>$60</w:t>
            </w:r>
            <w:r w:rsidR="00061370" w:rsidRPr="00520546">
              <w:rPr>
                <w:sz w:val="22"/>
                <w:szCs w:val="22"/>
              </w:rPr>
              <w:t>.00</w:t>
            </w:r>
          </w:p>
        </w:tc>
        <w:tc>
          <w:tcPr>
            <w:tcW w:w="626" w:type="pct"/>
            <w:tcBorders>
              <w:top w:val="nil"/>
              <w:left w:val="nil"/>
              <w:bottom w:val="single" w:sz="4" w:space="0" w:color="auto"/>
              <w:right w:val="single" w:sz="4" w:space="0" w:color="auto"/>
            </w:tcBorders>
            <w:shd w:val="clear" w:color="auto" w:fill="auto"/>
            <w:hideMark/>
          </w:tcPr>
          <w:p w14:paraId="1C5DEB15" w14:textId="0393813A" w:rsidR="00EC4D57" w:rsidRPr="00337CC6" w:rsidRDefault="00EC4D57" w:rsidP="00EC4D57">
            <w:pPr>
              <w:jc w:val="center"/>
              <w:rPr>
                <w:color w:val="000000"/>
                <w:sz w:val="22"/>
                <w:szCs w:val="22"/>
              </w:rPr>
            </w:pPr>
            <w:r w:rsidRPr="00520546">
              <w:rPr>
                <w:sz w:val="22"/>
                <w:szCs w:val="22"/>
              </w:rPr>
              <w:t>80</w:t>
            </w:r>
          </w:p>
        </w:tc>
        <w:tc>
          <w:tcPr>
            <w:tcW w:w="626" w:type="pct"/>
            <w:tcBorders>
              <w:top w:val="nil"/>
              <w:left w:val="nil"/>
              <w:bottom w:val="single" w:sz="4" w:space="0" w:color="auto"/>
              <w:right w:val="single" w:sz="4" w:space="0" w:color="auto"/>
            </w:tcBorders>
            <w:shd w:val="clear" w:color="auto" w:fill="auto"/>
            <w:hideMark/>
          </w:tcPr>
          <w:p w14:paraId="5A1041B2" w14:textId="00738ED8" w:rsidR="00EC4D57" w:rsidRPr="00337CC6" w:rsidRDefault="00061370" w:rsidP="00EC4D57">
            <w:pPr>
              <w:jc w:val="center"/>
              <w:rPr>
                <w:color w:val="000000"/>
                <w:sz w:val="22"/>
                <w:szCs w:val="22"/>
              </w:rPr>
            </w:pPr>
            <w:r w:rsidRPr="00520546">
              <w:rPr>
                <w:sz w:val="22"/>
                <w:szCs w:val="22"/>
              </w:rPr>
              <w:t>Year 1</w:t>
            </w:r>
          </w:p>
        </w:tc>
        <w:tc>
          <w:tcPr>
            <w:tcW w:w="623" w:type="pct"/>
            <w:tcBorders>
              <w:top w:val="nil"/>
              <w:left w:val="nil"/>
              <w:bottom w:val="single" w:sz="4" w:space="0" w:color="auto"/>
              <w:right w:val="single" w:sz="4" w:space="0" w:color="auto"/>
            </w:tcBorders>
            <w:shd w:val="clear" w:color="auto" w:fill="auto"/>
          </w:tcPr>
          <w:p w14:paraId="3CB524ED" w14:textId="1AD6394A" w:rsidR="00EC4D57" w:rsidRPr="00337CC6" w:rsidRDefault="00061370" w:rsidP="00EC4D57">
            <w:pPr>
              <w:jc w:val="center"/>
              <w:rPr>
                <w:color w:val="000000"/>
                <w:sz w:val="22"/>
                <w:szCs w:val="22"/>
              </w:rPr>
            </w:pPr>
            <w:r w:rsidRPr="00520546">
              <w:rPr>
                <w:sz w:val="22"/>
                <w:szCs w:val="22"/>
              </w:rPr>
              <w:t>$</w:t>
            </w:r>
            <w:r w:rsidR="00EC4D57" w:rsidRPr="00520546">
              <w:rPr>
                <w:sz w:val="22"/>
                <w:szCs w:val="22"/>
              </w:rPr>
              <w:t>4,800</w:t>
            </w:r>
            <w:r w:rsidRPr="00520546">
              <w:rPr>
                <w:sz w:val="22"/>
                <w:szCs w:val="22"/>
              </w:rPr>
              <w:t>.00</w:t>
            </w:r>
          </w:p>
        </w:tc>
      </w:tr>
      <w:tr w:rsidR="00EC4D57" w:rsidRPr="00F55B94" w14:paraId="037EF2B5" w14:textId="77777777" w:rsidTr="00520546">
        <w:trPr>
          <w:cantSplit/>
        </w:trPr>
        <w:tc>
          <w:tcPr>
            <w:tcW w:w="4377" w:type="pct"/>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7622E41" w14:textId="77777777" w:rsidR="00EC4D57" w:rsidRPr="00337CC6" w:rsidRDefault="00EC4D57" w:rsidP="00EC4D57">
            <w:pPr>
              <w:jc w:val="right"/>
              <w:rPr>
                <w:b/>
                <w:bCs/>
                <w:color w:val="000000"/>
                <w:sz w:val="22"/>
                <w:szCs w:val="22"/>
              </w:rPr>
            </w:pPr>
            <w:r w:rsidRPr="00337CC6">
              <w:rPr>
                <w:b/>
                <w:bCs/>
                <w:color w:val="000000"/>
                <w:sz w:val="22"/>
                <w:szCs w:val="22"/>
              </w:rPr>
              <w:t>Supplies Subtotal</w:t>
            </w:r>
          </w:p>
        </w:tc>
        <w:tc>
          <w:tcPr>
            <w:tcW w:w="623" w:type="pct"/>
            <w:tcBorders>
              <w:top w:val="nil"/>
              <w:left w:val="nil"/>
              <w:bottom w:val="single" w:sz="4" w:space="0" w:color="auto"/>
              <w:right w:val="single" w:sz="4" w:space="0" w:color="auto"/>
            </w:tcBorders>
            <w:shd w:val="clear" w:color="auto" w:fill="auto"/>
            <w:noWrap/>
            <w:vAlign w:val="bottom"/>
          </w:tcPr>
          <w:p w14:paraId="7C95377F" w14:textId="4315851F" w:rsidR="00EC4D57" w:rsidRPr="00061370" w:rsidRDefault="00EC4D57" w:rsidP="00EC4D57">
            <w:pPr>
              <w:jc w:val="center"/>
              <w:rPr>
                <w:b/>
                <w:bCs/>
                <w:color w:val="000000"/>
                <w:sz w:val="22"/>
                <w:szCs w:val="22"/>
              </w:rPr>
            </w:pPr>
            <w:r w:rsidRPr="00061370">
              <w:rPr>
                <w:b/>
                <w:bCs/>
                <w:color w:val="000000"/>
                <w:sz w:val="22"/>
                <w:szCs w:val="22"/>
              </w:rPr>
              <w:t>$4</w:t>
            </w:r>
            <w:r w:rsidR="00061370" w:rsidRPr="00061370">
              <w:rPr>
                <w:b/>
                <w:bCs/>
                <w:color w:val="000000"/>
                <w:sz w:val="22"/>
                <w:szCs w:val="22"/>
              </w:rPr>
              <w:t>,</w:t>
            </w:r>
            <w:r w:rsidRPr="00061370">
              <w:rPr>
                <w:b/>
                <w:bCs/>
                <w:color w:val="000000"/>
                <w:sz w:val="22"/>
                <w:szCs w:val="22"/>
              </w:rPr>
              <w:t>800</w:t>
            </w:r>
          </w:p>
        </w:tc>
      </w:tr>
    </w:tbl>
    <w:p w14:paraId="590F19E1" w14:textId="77777777" w:rsidR="00694DE6" w:rsidRPr="00F55B94" w:rsidRDefault="00694DE6" w:rsidP="00694DE6">
      <w:pPr>
        <w:rPr>
          <w:b/>
          <w:sz w:val="22"/>
          <w:szCs w:val="22"/>
        </w:rPr>
      </w:pPr>
    </w:p>
    <w:p w14:paraId="207FAAFD" w14:textId="679FF2F3" w:rsidR="00DF1BD1" w:rsidRPr="00F55B94" w:rsidRDefault="00DF1BD1" w:rsidP="00694DE6">
      <w:pPr>
        <w:rPr>
          <w:sz w:val="22"/>
          <w:szCs w:val="22"/>
        </w:rPr>
      </w:pPr>
      <w:r w:rsidRPr="00F55B94">
        <w:rPr>
          <w:b/>
          <w:sz w:val="22"/>
          <w:szCs w:val="22"/>
        </w:rPr>
        <w:t>Supply 1:</w:t>
      </w:r>
      <w:r w:rsidR="00EC4D57" w:rsidRPr="00F55B94">
        <w:rPr>
          <w:b/>
          <w:sz w:val="22"/>
          <w:szCs w:val="22"/>
        </w:rPr>
        <w:t xml:space="preserve"> </w:t>
      </w:r>
      <w:r w:rsidR="00EC4D57" w:rsidRPr="00F55B94">
        <w:rPr>
          <w:sz w:val="22"/>
          <w:szCs w:val="22"/>
        </w:rPr>
        <w:t xml:space="preserve">Data loggers will go into plots at different locations to determine temperatures near the ground and in the canopy of the experiment. In addition to the weather stations, this allows </w:t>
      </w:r>
      <w:r w:rsidR="00061370">
        <w:rPr>
          <w:sz w:val="22"/>
          <w:szCs w:val="22"/>
        </w:rPr>
        <w:t xml:space="preserve">for the </w:t>
      </w:r>
      <w:r w:rsidR="00EC4D57" w:rsidRPr="00F55B94">
        <w:rPr>
          <w:sz w:val="22"/>
          <w:szCs w:val="22"/>
        </w:rPr>
        <w:t>measur</w:t>
      </w:r>
      <w:r w:rsidR="00061370">
        <w:rPr>
          <w:sz w:val="22"/>
          <w:szCs w:val="22"/>
        </w:rPr>
        <w:t>ement</w:t>
      </w:r>
      <w:r w:rsidR="00EC4D57" w:rsidRPr="00F55B94">
        <w:rPr>
          <w:sz w:val="22"/>
          <w:szCs w:val="22"/>
        </w:rPr>
        <w:t xml:space="preserve"> </w:t>
      </w:r>
      <w:r w:rsidR="00061370">
        <w:rPr>
          <w:sz w:val="22"/>
          <w:szCs w:val="22"/>
        </w:rPr>
        <w:t xml:space="preserve">of </w:t>
      </w:r>
      <w:r w:rsidR="00EC4D57" w:rsidRPr="00F55B94">
        <w:rPr>
          <w:sz w:val="22"/>
          <w:szCs w:val="22"/>
        </w:rPr>
        <w:t xml:space="preserve">actual vineyard microclimates at near the ground and canopy levels, giving </w:t>
      </w:r>
      <w:r w:rsidR="00061370">
        <w:rPr>
          <w:sz w:val="22"/>
          <w:szCs w:val="22"/>
        </w:rPr>
        <w:t>the project team</w:t>
      </w:r>
      <w:r w:rsidR="00061370" w:rsidRPr="00F55B94">
        <w:rPr>
          <w:sz w:val="22"/>
          <w:szCs w:val="22"/>
        </w:rPr>
        <w:t xml:space="preserve"> </w:t>
      </w:r>
      <w:r w:rsidR="00EC4D57" w:rsidRPr="00F55B94">
        <w:rPr>
          <w:sz w:val="22"/>
          <w:szCs w:val="22"/>
        </w:rPr>
        <w:t xml:space="preserve">replicated temperature data that can be correlated to any damage that might occur in individual sub plots in the experiments. These devices can be reused in the different plots throughout the time frame of </w:t>
      </w:r>
      <w:r w:rsidR="00061370">
        <w:rPr>
          <w:sz w:val="22"/>
          <w:szCs w:val="22"/>
        </w:rPr>
        <w:t>the</w:t>
      </w:r>
      <w:r w:rsidR="00061370" w:rsidRPr="00F55B94">
        <w:rPr>
          <w:sz w:val="22"/>
          <w:szCs w:val="22"/>
        </w:rPr>
        <w:t xml:space="preserve"> </w:t>
      </w:r>
      <w:r w:rsidR="00EC4D57" w:rsidRPr="00F55B94">
        <w:rPr>
          <w:sz w:val="22"/>
          <w:szCs w:val="22"/>
        </w:rPr>
        <w:t>investigation</w:t>
      </w:r>
      <w:r w:rsidR="00061370">
        <w:rPr>
          <w:sz w:val="22"/>
          <w:szCs w:val="22"/>
        </w:rPr>
        <w:t>.</w:t>
      </w:r>
      <w:r w:rsidR="0032668D">
        <w:rPr>
          <w:sz w:val="22"/>
          <w:szCs w:val="22"/>
        </w:rPr>
        <w:t xml:space="preserve"> </w:t>
      </w:r>
    </w:p>
    <w:p w14:paraId="5CCF81A0" w14:textId="77777777" w:rsidR="00DF1BD1" w:rsidRPr="00F55B94" w:rsidRDefault="00DF1BD1" w:rsidP="00694DE6">
      <w:pPr>
        <w:rPr>
          <w:b/>
          <w:sz w:val="22"/>
          <w:szCs w:val="22"/>
        </w:rPr>
      </w:pPr>
    </w:p>
    <w:p w14:paraId="3360AFA5" w14:textId="51DD326A" w:rsidR="00694DE6" w:rsidRPr="00F55B94" w:rsidRDefault="00694DE6" w:rsidP="00694DE6">
      <w:pPr>
        <w:rPr>
          <w:b/>
          <w:sz w:val="22"/>
          <w:szCs w:val="22"/>
          <w:u w:val="single"/>
        </w:rPr>
      </w:pPr>
      <w:r w:rsidRPr="00F55B94">
        <w:rPr>
          <w:b/>
          <w:sz w:val="22"/>
          <w:szCs w:val="22"/>
          <w:u w:val="single"/>
        </w:rPr>
        <w:t>F. Contractual</w:t>
      </w:r>
    </w:p>
    <w:p w14:paraId="2DE3DBA2" w14:textId="77777777" w:rsidR="008F733E" w:rsidRPr="00F55B94" w:rsidRDefault="008F733E" w:rsidP="00694DE6">
      <w:pPr>
        <w:rPr>
          <w:b/>
          <w:sz w:val="22"/>
          <w:szCs w:val="22"/>
          <w:u w:val="single"/>
        </w:rPr>
      </w:pPr>
    </w:p>
    <w:tbl>
      <w:tblPr>
        <w:tblW w:w="5000" w:type="pct"/>
        <w:tblCellMar>
          <w:left w:w="0" w:type="dxa"/>
          <w:right w:w="0" w:type="dxa"/>
        </w:tblCellMar>
        <w:tblLook w:val="0000" w:firstRow="0" w:lastRow="0" w:firstColumn="0" w:lastColumn="0" w:noHBand="0" w:noVBand="0"/>
      </w:tblPr>
      <w:tblGrid>
        <w:gridCol w:w="353"/>
        <w:gridCol w:w="5884"/>
        <w:gridCol w:w="1571"/>
        <w:gridCol w:w="1568"/>
      </w:tblGrid>
      <w:tr w:rsidR="008F733E" w:rsidRPr="00F55B94" w14:paraId="385B9FF3" w14:textId="77777777" w:rsidTr="007C6D8F">
        <w:trPr>
          <w:cantSplit/>
        </w:trPr>
        <w:tc>
          <w:tcPr>
            <w:tcW w:w="1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1D4C3F" w14:textId="77777777" w:rsidR="008F733E" w:rsidRPr="00F55B94" w:rsidRDefault="008F733E" w:rsidP="007C6D8F">
            <w:pPr>
              <w:autoSpaceDE w:val="0"/>
              <w:autoSpaceDN w:val="0"/>
              <w:adjustRightInd w:val="0"/>
              <w:jc w:val="center"/>
              <w:rPr>
                <w:rFonts w:eastAsia="Calibri"/>
                <w:b/>
                <w:bCs/>
                <w:color w:val="000000"/>
                <w:sz w:val="22"/>
                <w:szCs w:val="22"/>
                <w:shd w:val="clear" w:color="auto" w:fill="D9D9D9" w:themeFill="background1" w:themeFillShade="D9"/>
              </w:rPr>
            </w:pPr>
            <w:r w:rsidRPr="00F55B94">
              <w:rPr>
                <w:rFonts w:eastAsia="Calibri"/>
                <w:b/>
                <w:bCs/>
                <w:color w:val="000000"/>
                <w:sz w:val="22"/>
                <w:szCs w:val="22"/>
                <w:shd w:val="clear" w:color="auto" w:fill="D9D9D9" w:themeFill="background1" w:themeFillShade="D9"/>
              </w:rPr>
              <w:t>#</w:t>
            </w:r>
          </w:p>
        </w:tc>
        <w:tc>
          <w:tcPr>
            <w:tcW w:w="313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02C6CE" w14:textId="77777777" w:rsidR="008F733E" w:rsidRPr="00F55B94" w:rsidRDefault="008F733E" w:rsidP="008F733E">
            <w:pPr>
              <w:autoSpaceDE w:val="0"/>
              <w:autoSpaceDN w:val="0"/>
              <w:adjustRightInd w:val="0"/>
              <w:jc w:val="center"/>
              <w:rPr>
                <w:rFonts w:eastAsia="Calibri"/>
                <w:b/>
                <w:bCs/>
                <w:color w:val="000000"/>
                <w:sz w:val="22"/>
                <w:szCs w:val="22"/>
                <w:shd w:val="clear" w:color="auto" w:fill="D9D9D9" w:themeFill="background1" w:themeFillShade="D9"/>
              </w:rPr>
            </w:pPr>
            <w:r w:rsidRPr="00F55B94">
              <w:rPr>
                <w:rFonts w:eastAsia="Calibri"/>
                <w:b/>
                <w:bCs/>
                <w:color w:val="000000"/>
                <w:sz w:val="22"/>
                <w:szCs w:val="22"/>
                <w:shd w:val="clear" w:color="auto" w:fill="D9D9D9" w:themeFill="background1" w:themeFillShade="D9"/>
              </w:rPr>
              <w:t>Name/Organization</w:t>
            </w:r>
          </w:p>
        </w:tc>
        <w:tc>
          <w:tcPr>
            <w:tcW w:w="83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91B655" w14:textId="784BADE8" w:rsidR="008F733E" w:rsidRPr="00F55B94" w:rsidRDefault="008F733E" w:rsidP="008F733E">
            <w:pPr>
              <w:autoSpaceDE w:val="0"/>
              <w:autoSpaceDN w:val="0"/>
              <w:adjustRightInd w:val="0"/>
              <w:jc w:val="center"/>
              <w:rPr>
                <w:rFonts w:eastAsia="Calibri"/>
                <w:b/>
                <w:bCs/>
                <w:color w:val="000000"/>
                <w:sz w:val="22"/>
                <w:szCs w:val="22"/>
                <w:shd w:val="clear" w:color="auto" w:fill="D9D9D9" w:themeFill="background1" w:themeFillShade="D9"/>
              </w:rPr>
            </w:pPr>
            <w:r w:rsidRPr="00F55B94">
              <w:rPr>
                <w:rFonts w:eastAsia="Calibri"/>
                <w:b/>
                <w:bCs/>
                <w:color w:val="000000"/>
                <w:sz w:val="22"/>
                <w:szCs w:val="22"/>
                <w:shd w:val="clear" w:color="auto" w:fill="D9D9D9" w:themeFill="background1" w:themeFillShade="D9"/>
              </w:rPr>
              <w:t>Hourly Rate /</w:t>
            </w:r>
          </w:p>
          <w:p w14:paraId="7E0CDCF3" w14:textId="77777777" w:rsidR="008F733E" w:rsidRPr="00F55B94" w:rsidRDefault="008F733E" w:rsidP="008F733E">
            <w:pPr>
              <w:autoSpaceDE w:val="0"/>
              <w:autoSpaceDN w:val="0"/>
              <w:adjustRightInd w:val="0"/>
              <w:jc w:val="center"/>
              <w:rPr>
                <w:rFonts w:eastAsia="Calibri"/>
                <w:b/>
                <w:bCs/>
                <w:color w:val="000000"/>
                <w:sz w:val="22"/>
                <w:szCs w:val="22"/>
                <w:shd w:val="clear" w:color="auto" w:fill="D9D9D9" w:themeFill="background1" w:themeFillShade="D9"/>
              </w:rPr>
            </w:pPr>
            <w:r w:rsidRPr="00F55B94">
              <w:rPr>
                <w:rFonts w:eastAsia="Calibri"/>
                <w:b/>
                <w:bCs/>
                <w:color w:val="000000"/>
                <w:sz w:val="22"/>
                <w:szCs w:val="22"/>
                <w:shd w:val="clear" w:color="auto" w:fill="D9D9D9" w:themeFill="background1" w:themeFillShade="D9"/>
              </w:rPr>
              <w:t>Flat Rate</w:t>
            </w:r>
          </w:p>
        </w:tc>
        <w:tc>
          <w:tcPr>
            <w:tcW w:w="8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856311" w14:textId="0A5B8E34" w:rsidR="008F733E" w:rsidRPr="00F55B94" w:rsidRDefault="008F733E" w:rsidP="008F733E">
            <w:pPr>
              <w:autoSpaceDE w:val="0"/>
              <w:autoSpaceDN w:val="0"/>
              <w:adjustRightInd w:val="0"/>
              <w:jc w:val="center"/>
              <w:rPr>
                <w:rFonts w:eastAsia="Calibri"/>
                <w:b/>
                <w:bCs/>
                <w:color w:val="000000"/>
                <w:sz w:val="22"/>
                <w:szCs w:val="22"/>
                <w:shd w:val="clear" w:color="auto" w:fill="D9D9D9" w:themeFill="background1" w:themeFillShade="D9"/>
              </w:rPr>
            </w:pPr>
            <w:r w:rsidRPr="00F55B94">
              <w:rPr>
                <w:rFonts w:eastAsia="Calibri"/>
                <w:b/>
                <w:bCs/>
                <w:color w:val="000000"/>
                <w:sz w:val="22"/>
                <w:szCs w:val="22"/>
                <w:shd w:val="clear" w:color="auto" w:fill="D9D9D9" w:themeFill="background1" w:themeFillShade="D9"/>
              </w:rPr>
              <w:t>Funds</w:t>
            </w:r>
          </w:p>
          <w:p w14:paraId="6E3668B3" w14:textId="77777777" w:rsidR="008F733E" w:rsidRPr="00F55B94" w:rsidRDefault="008F733E" w:rsidP="008F733E">
            <w:pPr>
              <w:autoSpaceDE w:val="0"/>
              <w:autoSpaceDN w:val="0"/>
              <w:adjustRightInd w:val="0"/>
              <w:jc w:val="center"/>
              <w:rPr>
                <w:rFonts w:eastAsia="Calibri"/>
                <w:b/>
                <w:bCs/>
                <w:color w:val="000000"/>
                <w:sz w:val="22"/>
                <w:szCs w:val="22"/>
                <w:shd w:val="clear" w:color="auto" w:fill="D9D9D9" w:themeFill="background1" w:themeFillShade="D9"/>
              </w:rPr>
            </w:pPr>
            <w:r w:rsidRPr="00F55B94">
              <w:rPr>
                <w:rFonts w:eastAsia="Calibri"/>
                <w:b/>
                <w:bCs/>
                <w:color w:val="000000"/>
                <w:sz w:val="22"/>
                <w:szCs w:val="22"/>
                <w:shd w:val="clear" w:color="auto" w:fill="D9D9D9" w:themeFill="background1" w:themeFillShade="D9"/>
              </w:rPr>
              <w:t>Requested</w:t>
            </w:r>
          </w:p>
        </w:tc>
      </w:tr>
      <w:tr w:rsidR="008F733E" w:rsidRPr="00F55B94" w14:paraId="2BB02479" w14:textId="77777777" w:rsidTr="007C6D8F">
        <w:trPr>
          <w:cantSplit/>
        </w:trPr>
        <w:tc>
          <w:tcPr>
            <w:tcW w:w="188" w:type="pct"/>
            <w:tcBorders>
              <w:top w:val="single" w:sz="6" w:space="0" w:color="auto"/>
              <w:left w:val="single" w:sz="6" w:space="0" w:color="auto"/>
              <w:bottom w:val="single" w:sz="6" w:space="0" w:color="auto"/>
              <w:right w:val="single" w:sz="6" w:space="0" w:color="auto"/>
            </w:tcBorders>
            <w:vAlign w:val="center"/>
          </w:tcPr>
          <w:p w14:paraId="2E14101C" w14:textId="77777777" w:rsidR="008F733E" w:rsidRPr="00F55B94" w:rsidRDefault="008F733E" w:rsidP="007C6D8F">
            <w:pPr>
              <w:autoSpaceDE w:val="0"/>
              <w:autoSpaceDN w:val="0"/>
              <w:adjustRightInd w:val="0"/>
              <w:jc w:val="center"/>
              <w:rPr>
                <w:rFonts w:eastAsia="Calibri"/>
                <w:color w:val="000000"/>
                <w:sz w:val="22"/>
                <w:szCs w:val="22"/>
              </w:rPr>
            </w:pPr>
            <w:r w:rsidRPr="00F55B94">
              <w:rPr>
                <w:rFonts w:eastAsia="Calibri"/>
                <w:color w:val="000000"/>
                <w:sz w:val="22"/>
                <w:szCs w:val="22"/>
              </w:rPr>
              <w:t>1</w:t>
            </w:r>
          </w:p>
        </w:tc>
        <w:tc>
          <w:tcPr>
            <w:tcW w:w="3138" w:type="pct"/>
            <w:tcBorders>
              <w:top w:val="single" w:sz="6" w:space="0" w:color="auto"/>
              <w:left w:val="single" w:sz="6" w:space="0" w:color="auto"/>
              <w:bottom w:val="single" w:sz="6" w:space="0" w:color="auto"/>
              <w:right w:val="single" w:sz="6" w:space="0" w:color="auto"/>
            </w:tcBorders>
          </w:tcPr>
          <w:p w14:paraId="52BACC0D" w14:textId="200E215D" w:rsidR="008F733E" w:rsidRPr="00F55B94" w:rsidRDefault="00EC4D57" w:rsidP="008F733E">
            <w:pPr>
              <w:autoSpaceDE w:val="0"/>
              <w:autoSpaceDN w:val="0"/>
              <w:adjustRightInd w:val="0"/>
              <w:rPr>
                <w:rFonts w:eastAsia="Calibri"/>
                <w:color w:val="000000"/>
                <w:sz w:val="22"/>
                <w:szCs w:val="22"/>
              </w:rPr>
            </w:pPr>
            <w:r w:rsidRPr="00F55B94">
              <w:rPr>
                <w:rFonts w:eastAsia="Calibri"/>
                <w:color w:val="000000"/>
                <w:sz w:val="22"/>
                <w:szCs w:val="22"/>
              </w:rPr>
              <w:t>University of California, Berkeley</w:t>
            </w:r>
          </w:p>
        </w:tc>
        <w:tc>
          <w:tcPr>
            <w:tcW w:w="838" w:type="pct"/>
            <w:tcBorders>
              <w:top w:val="single" w:sz="6" w:space="0" w:color="auto"/>
              <w:left w:val="single" w:sz="6" w:space="0" w:color="auto"/>
              <w:bottom w:val="single" w:sz="6" w:space="0" w:color="auto"/>
              <w:right w:val="single" w:sz="6" w:space="0" w:color="auto"/>
            </w:tcBorders>
          </w:tcPr>
          <w:p w14:paraId="6332EC4E" w14:textId="3BA1DE10" w:rsidR="008F733E" w:rsidRPr="00F55B94" w:rsidRDefault="00061370" w:rsidP="008F733E">
            <w:pPr>
              <w:autoSpaceDE w:val="0"/>
              <w:autoSpaceDN w:val="0"/>
              <w:adjustRightInd w:val="0"/>
              <w:jc w:val="center"/>
              <w:rPr>
                <w:rFonts w:eastAsia="Calibri"/>
                <w:color w:val="000000"/>
                <w:sz w:val="22"/>
                <w:szCs w:val="22"/>
              </w:rPr>
            </w:pPr>
            <w:r>
              <w:rPr>
                <w:rFonts w:eastAsia="Calibri"/>
                <w:color w:val="000000"/>
                <w:sz w:val="22"/>
                <w:szCs w:val="22"/>
              </w:rPr>
              <w:t>Flat Rate</w:t>
            </w:r>
          </w:p>
        </w:tc>
        <w:tc>
          <w:tcPr>
            <w:tcW w:w="836" w:type="pct"/>
            <w:tcBorders>
              <w:top w:val="single" w:sz="6" w:space="0" w:color="auto"/>
              <w:left w:val="single" w:sz="6" w:space="0" w:color="auto"/>
              <w:bottom w:val="single" w:sz="6" w:space="0" w:color="auto"/>
              <w:right w:val="single" w:sz="6" w:space="0" w:color="auto"/>
            </w:tcBorders>
          </w:tcPr>
          <w:p w14:paraId="33A06785" w14:textId="521A559A" w:rsidR="008F733E" w:rsidRPr="00F55B94" w:rsidRDefault="00EC4D57" w:rsidP="008F733E">
            <w:pPr>
              <w:autoSpaceDE w:val="0"/>
              <w:autoSpaceDN w:val="0"/>
              <w:adjustRightInd w:val="0"/>
              <w:jc w:val="center"/>
              <w:rPr>
                <w:rFonts w:eastAsia="Calibri"/>
                <w:color w:val="000000"/>
                <w:sz w:val="22"/>
                <w:szCs w:val="22"/>
              </w:rPr>
            </w:pPr>
            <w:r w:rsidRPr="00F55B94">
              <w:rPr>
                <w:rFonts w:eastAsia="Calibri"/>
                <w:color w:val="000000"/>
                <w:sz w:val="22"/>
                <w:szCs w:val="22"/>
              </w:rPr>
              <w:t>$141,700</w:t>
            </w:r>
          </w:p>
        </w:tc>
      </w:tr>
      <w:tr w:rsidR="008F733E" w:rsidRPr="00F55B94" w14:paraId="1E415A37" w14:textId="77777777" w:rsidTr="007C6D8F">
        <w:trPr>
          <w:cantSplit/>
        </w:trPr>
        <w:tc>
          <w:tcPr>
            <w:tcW w:w="4164"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3ADA05" w14:textId="4AE5FF28" w:rsidR="008F733E" w:rsidRPr="00F55B94" w:rsidRDefault="008F733E" w:rsidP="008F733E">
            <w:pPr>
              <w:autoSpaceDE w:val="0"/>
              <w:autoSpaceDN w:val="0"/>
              <w:adjustRightInd w:val="0"/>
              <w:jc w:val="right"/>
              <w:rPr>
                <w:rFonts w:eastAsia="Calibri"/>
                <w:b/>
                <w:bCs/>
                <w:color w:val="000000"/>
                <w:sz w:val="22"/>
                <w:szCs w:val="22"/>
              </w:rPr>
            </w:pPr>
            <w:r w:rsidRPr="00F55B94">
              <w:rPr>
                <w:rFonts w:eastAsia="Calibri"/>
                <w:b/>
                <w:bCs/>
                <w:color w:val="000000"/>
                <w:sz w:val="22"/>
                <w:szCs w:val="22"/>
                <w:shd w:val="clear" w:color="auto" w:fill="D9D9D9" w:themeFill="background1" w:themeFillShade="D9"/>
              </w:rPr>
              <w:t>Contractual</w:t>
            </w:r>
            <w:r w:rsidRPr="00F55B94">
              <w:rPr>
                <w:rFonts w:eastAsia="Calibri"/>
                <w:b/>
                <w:bCs/>
                <w:color w:val="000000"/>
                <w:sz w:val="22"/>
                <w:szCs w:val="22"/>
              </w:rPr>
              <w:t xml:space="preserve"> Subtotal</w:t>
            </w:r>
          </w:p>
        </w:tc>
        <w:tc>
          <w:tcPr>
            <w:tcW w:w="836" w:type="pct"/>
            <w:tcBorders>
              <w:top w:val="single" w:sz="6" w:space="0" w:color="auto"/>
              <w:left w:val="single" w:sz="6" w:space="0" w:color="auto"/>
              <w:bottom w:val="single" w:sz="6" w:space="0" w:color="auto"/>
              <w:right w:val="single" w:sz="6" w:space="0" w:color="auto"/>
            </w:tcBorders>
          </w:tcPr>
          <w:p w14:paraId="2BCACDAE" w14:textId="1EF08567" w:rsidR="008F733E" w:rsidRPr="00F55B94" w:rsidRDefault="00EC4D57" w:rsidP="008F733E">
            <w:pPr>
              <w:autoSpaceDE w:val="0"/>
              <w:autoSpaceDN w:val="0"/>
              <w:adjustRightInd w:val="0"/>
              <w:jc w:val="center"/>
              <w:rPr>
                <w:rFonts w:eastAsia="Calibri"/>
                <w:b/>
                <w:bCs/>
                <w:color w:val="000000"/>
                <w:sz w:val="22"/>
                <w:szCs w:val="22"/>
              </w:rPr>
            </w:pPr>
            <w:r w:rsidRPr="00F55B94">
              <w:rPr>
                <w:rFonts w:eastAsia="Calibri"/>
                <w:b/>
                <w:bCs/>
                <w:color w:val="000000"/>
                <w:sz w:val="22"/>
                <w:szCs w:val="22"/>
              </w:rPr>
              <w:t>$141,700</w:t>
            </w:r>
          </w:p>
        </w:tc>
      </w:tr>
    </w:tbl>
    <w:p w14:paraId="1EE5F764" w14:textId="77777777" w:rsidR="008F733E" w:rsidRPr="00F55B94" w:rsidRDefault="008F733E" w:rsidP="00694DE6">
      <w:pPr>
        <w:rPr>
          <w:b/>
          <w:sz w:val="22"/>
          <w:szCs w:val="22"/>
          <w:u w:val="single"/>
        </w:rPr>
      </w:pPr>
    </w:p>
    <w:p w14:paraId="5F449C39" w14:textId="7BB6757C" w:rsidR="00EC4D57" w:rsidRPr="00F55B94" w:rsidRDefault="00DF1BD1" w:rsidP="00EC4D57">
      <w:pPr>
        <w:rPr>
          <w:b/>
          <w:sz w:val="22"/>
          <w:szCs w:val="22"/>
        </w:rPr>
      </w:pPr>
      <w:r w:rsidRPr="00F55B94">
        <w:rPr>
          <w:b/>
          <w:sz w:val="22"/>
          <w:szCs w:val="22"/>
        </w:rPr>
        <w:t>Contractor 1:</w:t>
      </w:r>
      <w:r w:rsidR="004B58A0" w:rsidRPr="00F55B94">
        <w:rPr>
          <w:b/>
          <w:sz w:val="22"/>
          <w:szCs w:val="22"/>
        </w:rPr>
        <w:t xml:space="preserve"> </w:t>
      </w:r>
      <w:r w:rsidR="00EC4D57" w:rsidRPr="00F55B94">
        <w:rPr>
          <w:b/>
          <w:sz w:val="22"/>
          <w:szCs w:val="22"/>
        </w:rPr>
        <w:t>University of California, Berkeley.</w:t>
      </w:r>
    </w:p>
    <w:p w14:paraId="26609874" w14:textId="7E384BB6" w:rsidR="00DF1BD1" w:rsidRPr="00F55B94" w:rsidRDefault="00EC4D57" w:rsidP="00EC4D57">
      <w:pPr>
        <w:rPr>
          <w:sz w:val="22"/>
          <w:szCs w:val="22"/>
        </w:rPr>
      </w:pPr>
      <w:r w:rsidRPr="00F55B94">
        <w:rPr>
          <w:sz w:val="22"/>
          <w:szCs w:val="22"/>
        </w:rPr>
        <w:t>Throughout the entire duration of this investigation, Co-Princip</w:t>
      </w:r>
      <w:r w:rsidR="00337CC6">
        <w:rPr>
          <w:sz w:val="22"/>
          <w:szCs w:val="22"/>
        </w:rPr>
        <w:t>al</w:t>
      </w:r>
      <w:r w:rsidRPr="00F55B94">
        <w:rPr>
          <w:sz w:val="22"/>
          <w:szCs w:val="22"/>
        </w:rPr>
        <w:t xml:space="preserve"> Investigator Dr. Lindow will be helping to coordinate application of treatments and sampling the trials. In the laboratory, he and his staff will run all microbiological investigations including determining the presence of bacteria and population numbers on foliage of grape vines and cover crops, determining freezing points of sampled shoots and leaves, and doing statistical analysis, interpretation, writing project summaries</w:t>
      </w:r>
      <w:r w:rsidR="002E0A2C">
        <w:rPr>
          <w:sz w:val="22"/>
          <w:szCs w:val="22"/>
        </w:rPr>
        <w:t>,</w:t>
      </w:r>
      <w:r w:rsidRPr="00F55B94">
        <w:rPr>
          <w:sz w:val="22"/>
          <w:szCs w:val="22"/>
        </w:rPr>
        <w:t xml:space="preserve"> and make presentations on data during and at the conclusion of the study. These activities will closely parallel the work of Glenn McGourty in managing the field component of these studies.</w:t>
      </w:r>
    </w:p>
    <w:p w14:paraId="35974B76" w14:textId="77777777" w:rsidR="008F733E" w:rsidRPr="00F55B94" w:rsidRDefault="008F733E" w:rsidP="00694DE6">
      <w:pPr>
        <w:rPr>
          <w:b/>
          <w:sz w:val="22"/>
          <w:szCs w:val="22"/>
        </w:rPr>
      </w:pPr>
    </w:p>
    <w:p w14:paraId="2E398854" w14:textId="1D0E0E6A" w:rsidR="008F733E" w:rsidRPr="00F55B94" w:rsidRDefault="008F733E" w:rsidP="008F733E">
      <w:pPr>
        <w:rPr>
          <w:b/>
          <w:i/>
          <w:sz w:val="22"/>
          <w:szCs w:val="22"/>
          <w:u w:val="single"/>
        </w:rPr>
      </w:pPr>
      <w:r w:rsidRPr="00F55B94">
        <w:rPr>
          <w:b/>
          <w:i/>
          <w:sz w:val="22"/>
          <w:szCs w:val="22"/>
          <w:u w:val="single"/>
        </w:rPr>
        <w:t>Contractor 1: A. Personnel</w:t>
      </w:r>
    </w:p>
    <w:p w14:paraId="702FC6AB" w14:textId="77777777" w:rsidR="008F733E" w:rsidRPr="00F55B94" w:rsidRDefault="008F733E" w:rsidP="008F733E">
      <w:pPr>
        <w:rPr>
          <w:b/>
          <w:sz w:val="22"/>
          <w:szCs w:val="22"/>
          <w:u w:val="single"/>
        </w:rPr>
      </w:pPr>
    </w:p>
    <w:tbl>
      <w:tblPr>
        <w:tblW w:w="5000" w:type="pct"/>
        <w:tblCellMar>
          <w:left w:w="0" w:type="dxa"/>
          <w:right w:w="0" w:type="dxa"/>
        </w:tblCellMar>
        <w:tblLook w:val="04A0" w:firstRow="1" w:lastRow="0" w:firstColumn="1" w:lastColumn="0" w:noHBand="0" w:noVBand="1"/>
      </w:tblPr>
      <w:tblGrid>
        <w:gridCol w:w="327"/>
        <w:gridCol w:w="6002"/>
        <w:gridCol w:w="1469"/>
        <w:gridCol w:w="1572"/>
      </w:tblGrid>
      <w:tr w:rsidR="008F733E" w:rsidRPr="00F55B94" w14:paraId="3BFD71C7" w14:textId="77777777" w:rsidTr="007C6D8F">
        <w:trPr>
          <w:cantSplit/>
        </w:trPr>
        <w:tc>
          <w:tcPr>
            <w:tcW w:w="17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E58B40" w14:textId="77777777" w:rsidR="008F733E" w:rsidRPr="00F55B94" w:rsidRDefault="008F733E" w:rsidP="007C6D8F">
            <w:pPr>
              <w:jc w:val="center"/>
              <w:rPr>
                <w:b/>
                <w:bCs/>
                <w:color w:val="000000"/>
                <w:sz w:val="22"/>
                <w:szCs w:val="22"/>
              </w:rPr>
            </w:pPr>
            <w:r w:rsidRPr="00F55B94">
              <w:rPr>
                <w:b/>
                <w:bCs/>
                <w:color w:val="000000"/>
                <w:sz w:val="22"/>
                <w:szCs w:val="22"/>
              </w:rPr>
              <w:t>#</w:t>
            </w:r>
          </w:p>
        </w:tc>
        <w:tc>
          <w:tcPr>
            <w:tcW w:w="3203" w:type="pct"/>
            <w:tcBorders>
              <w:top w:val="single" w:sz="4" w:space="0" w:color="auto"/>
              <w:left w:val="nil"/>
              <w:bottom w:val="single" w:sz="4" w:space="0" w:color="auto"/>
              <w:right w:val="single" w:sz="4" w:space="0" w:color="auto"/>
            </w:tcBorders>
            <w:shd w:val="clear" w:color="000000" w:fill="D9D9D9"/>
            <w:noWrap/>
            <w:vAlign w:val="center"/>
            <w:hideMark/>
          </w:tcPr>
          <w:p w14:paraId="481BFD47" w14:textId="77777777" w:rsidR="008F733E" w:rsidRPr="00F55B94" w:rsidRDefault="008F733E" w:rsidP="008F733E">
            <w:pPr>
              <w:jc w:val="center"/>
              <w:rPr>
                <w:b/>
                <w:bCs/>
                <w:color w:val="000000"/>
                <w:sz w:val="22"/>
                <w:szCs w:val="22"/>
              </w:rPr>
            </w:pPr>
            <w:r w:rsidRPr="00F55B94">
              <w:rPr>
                <w:b/>
                <w:bCs/>
                <w:color w:val="000000"/>
                <w:sz w:val="22"/>
                <w:szCs w:val="22"/>
              </w:rPr>
              <w:t>Name/Title</w:t>
            </w:r>
          </w:p>
        </w:tc>
        <w:tc>
          <w:tcPr>
            <w:tcW w:w="784" w:type="pct"/>
            <w:tcBorders>
              <w:top w:val="single" w:sz="4" w:space="0" w:color="auto"/>
              <w:left w:val="nil"/>
              <w:bottom w:val="single" w:sz="4" w:space="0" w:color="auto"/>
              <w:right w:val="single" w:sz="4" w:space="0" w:color="auto"/>
            </w:tcBorders>
            <w:shd w:val="clear" w:color="000000" w:fill="D9D9D9"/>
            <w:vAlign w:val="center"/>
            <w:hideMark/>
          </w:tcPr>
          <w:p w14:paraId="74D05D57" w14:textId="77777777" w:rsidR="008F733E" w:rsidRPr="00F55B94" w:rsidRDefault="008F733E" w:rsidP="008F733E">
            <w:pPr>
              <w:jc w:val="center"/>
              <w:rPr>
                <w:b/>
                <w:bCs/>
                <w:color w:val="000000"/>
                <w:sz w:val="22"/>
                <w:szCs w:val="22"/>
              </w:rPr>
            </w:pPr>
            <w:r w:rsidRPr="00F55B94">
              <w:rPr>
                <w:b/>
                <w:bCs/>
                <w:color w:val="000000"/>
                <w:sz w:val="22"/>
                <w:szCs w:val="22"/>
              </w:rPr>
              <w:t xml:space="preserve">Level of </w:t>
            </w:r>
            <w:r w:rsidRPr="00F55B94">
              <w:rPr>
                <w:b/>
                <w:bCs/>
                <w:color w:val="000000"/>
                <w:sz w:val="22"/>
                <w:szCs w:val="22"/>
              </w:rPr>
              <w:br/>
              <w:t>Effort</w:t>
            </w:r>
          </w:p>
        </w:tc>
        <w:tc>
          <w:tcPr>
            <w:tcW w:w="839" w:type="pct"/>
            <w:tcBorders>
              <w:top w:val="single" w:sz="4" w:space="0" w:color="auto"/>
              <w:left w:val="nil"/>
              <w:bottom w:val="single" w:sz="4" w:space="0" w:color="auto"/>
              <w:right w:val="single" w:sz="4" w:space="0" w:color="auto"/>
            </w:tcBorders>
            <w:shd w:val="clear" w:color="000000" w:fill="D9D9D9"/>
            <w:vAlign w:val="center"/>
            <w:hideMark/>
          </w:tcPr>
          <w:p w14:paraId="7899B68F"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EC4D57" w:rsidRPr="00F55B94" w14:paraId="3D8A316A" w14:textId="77777777" w:rsidTr="007C6D8F">
        <w:trPr>
          <w:cantSplit/>
        </w:trPr>
        <w:tc>
          <w:tcPr>
            <w:tcW w:w="174" w:type="pct"/>
            <w:tcBorders>
              <w:top w:val="nil"/>
              <w:left w:val="single" w:sz="4" w:space="0" w:color="auto"/>
              <w:bottom w:val="single" w:sz="4" w:space="0" w:color="auto"/>
              <w:right w:val="single" w:sz="4" w:space="0" w:color="auto"/>
            </w:tcBorders>
            <w:shd w:val="clear" w:color="auto" w:fill="auto"/>
            <w:noWrap/>
            <w:hideMark/>
          </w:tcPr>
          <w:p w14:paraId="0502B371" w14:textId="77777777" w:rsidR="00EC4D57" w:rsidRPr="00F55B94" w:rsidRDefault="00EC4D57" w:rsidP="00EC4D57">
            <w:pPr>
              <w:jc w:val="center"/>
              <w:rPr>
                <w:color w:val="000000"/>
                <w:sz w:val="22"/>
                <w:szCs w:val="22"/>
              </w:rPr>
            </w:pPr>
            <w:r w:rsidRPr="00F55B94">
              <w:rPr>
                <w:color w:val="000000"/>
                <w:sz w:val="22"/>
                <w:szCs w:val="22"/>
              </w:rPr>
              <w:t>1</w:t>
            </w:r>
          </w:p>
        </w:tc>
        <w:tc>
          <w:tcPr>
            <w:tcW w:w="3203" w:type="pct"/>
            <w:tcBorders>
              <w:top w:val="nil"/>
              <w:left w:val="nil"/>
              <w:bottom w:val="single" w:sz="4" w:space="0" w:color="auto"/>
              <w:right w:val="single" w:sz="4" w:space="0" w:color="auto"/>
            </w:tcBorders>
            <w:shd w:val="clear" w:color="auto" w:fill="auto"/>
            <w:hideMark/>
          </w:tcPr>
          <w:p w14:paraId="53AAA8DA" w14:textId="56D6ED69" w:rsidR="00EC4D57" w:rsidRPr="00F55B94" w:rsidRDefault="00EC4D57" w:rsidP="00EC4D57">
            <w:pPr>
              <w:rPr>
                <w:color w:val="000000"/>
                <w:sz w:val="22"/>
                <w:szCs w:val="22"/>
              </w:rPr>
            </w:pPr>
            <w:r w:rsidRPr="00F55B94">
              <w:rPr>
                <w:sz w:val="22"/>
                <w:szCs w:val="22"/>
              </w:rPr>
              <w:t xml:space="preserve">Renee </w:t>
            </w:r>
            <w:proofErr w:type="spellStart"/>
            <w:r w:rsidRPr="00F55B94">
              <w:rPr>
                <w:sz w:val="22"/>
                <w:szCs w:val="22"/>
              </w:rPr>
              <w:t>Koutsoukis</w:t>
            </w:r>
            <w:proofErr w:type="spellEnd"/>
            <w:r w:rsidRPr="00F55B94">
              <w:rPr>
                <w:sz w:val="22"/>
                <w:szCs w:val="22"/>
              </w:rPr>
              <w:t>, Staff Research Associate II</w:t>
            </w:r>
          </w:p>
        </w:tc>
        <w:tc>
          <w:tcPr>
            <w:tcW w:w="784" w:type="pct"/>
            <w:tcBorders>
              <w:top w:val="nil"/>
              <w:left w:val="nil"/>
              <w:bottom w:val="single" w:sz="4" w:space="0" w:color="auto"/>
              <w:right w:val="single" w:sz="4" w:space="0" w:color="auto"/>
            </w:tcBorders>
            <w:shd w:val="clear" w:color="auto" w:fill="auto"/>
            <w:hideMark/>
          </w:tcPr>
          <w:p w14:paraId="551C92E1" w14:textId="50BD737C" w:rsidR="00EC4D57" w:rsidRPr="00F55B94" w:rsidRDefault="00EC4D57" w:rsidP="00337CC6">
            <w:pPr>
              <w:jc w:val="center"/>
              <w:rPr>
                <w:color w:val="000000"/>
                <w:sz w:val="22"/>
                <w:szCs w:val="22"/>
              </w:rPr>
            </w:pPr>
            <w:r w:rsidRPr="00F55B94">
              <w:rPr>
                <w:sz w:val="22"/>
                <w:szCs w:val="22"/>
              </w:rPr>
              <w:t xml:space="preserve">60% </w:t>
            </w:r>
            <w:r w:rsidR="00061370">
              <w:rPr>
                <w:sz w:val="22"/>
                <w:szCs w:val="22"/>
              </w:rPr>
              <w:t>FTE</w:t>
            </w:r>
            <w:r w:rsidR="00061370" w:rsidRPr="00F55B94">
              <w:rPr>
                <w:sz w:val="22"/>
                <w:szCs w:val="22"/>
              </w:rPr>
              <w:t xml:space="preserve"> </w:t>
            </w:r>
          </w:p>
        </w:tc>
        <w:tc>
          <w:tcPr>
            <w:tcW w:w="839" w:type="pct"/>
            <w:tcBorders>
              <w:top w:val="nil"/>
              <w:left w:val="nil"/>
              <w:bottom w:val="single" w:sz="4" w:space="0" w:color="auto"/>
              <w:right w:val="single" w:sz="4" w:space="0" w:color="auto"/>
            </w:tcBorders>
            <w:shd w:val="clear" w:color="auto" w:fill="auto"/>
            <w:hideMark/>
          </w:tcPr>
          <w:p w14:paraId="443B99DB" w14:textId="4A5FE67C" w:rsidR="00EC4D57" w:rsidRPr="00F55B94" w:rsidRDefault="00EC4D57" w:rsidP="00EC4D57">
            <w:pPr>
              <w:jc w:val="center"/>
              <w:rPr>
                <w:color w:val="000000"/>
                <w:sz w:val="22"/>
                <w:szCs w:val="22"/>
              </w:rPr>
            </w:pPr>
            <w:r w:rsidRPr="00F55B94">
              <w:rPr>
                <w:sz w:val="22"/>
                <w:szCs w:val="22"/>
              </w:rPr>
              <w:t>$81,451</w:t>
            </w:r>
            <w:r w:rsidR="00061370">
              <w:rPr>
                <w:sz w:val="22"/>
                <w:szCs w:val="22"/>
              </w:rPr>
              <w:t>.00</w:t>
            </w:r>
          </w:p>
        </w:tc>
      </w:tr>
      <w:tr w:rsidR="00EC4D57" w:rsidRPr="00F55B94" w14:paraId="4CC8BF11" w14:textId="77777777" w:rsidTr="007C6D8F">
        <w:trPr>
          <w:cantSplit/>
        </w:trPr>
        <w:tc>
          <w:tcPr>
            <w:tcW w:w="4161"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3C68390" w14:textId="77777777" w:rsidR="00EC4D57" w:rsidRPr="00F55B94" w:rsidRDefault="00EC4D57" w:rsidP="00EC4D57">
            <w:pPr>
              <w:jc w:val="right"/>
              <w:rPr>
                <w:b/>
                <w:bCs/>
                <w:color w:val="000000"/>
                <w:sz w:val="22"/>
                <w:szCs w:val="22"/>
              </w:rPr>
            </w:pPr>
            <w:r w:rsidRPr="00F55B94">
              <w:rPr>
                <w:b/>
                <w:bCs/>
                <w:color w:val="000000"/>
                <w:sz w:val="22"/>
                <w:szCs w:val="22"/>
              </w:rPr>
              <w:t>Personnel Subtotal</w:t>
            </w:r>
          </w:p>
        </w:tc>
        <w:tc>
          <w:tcPr>
            <w:tcW w:w="839" w:type="pct"/>
            <w:tcBorders>
              <w:top w:val="nil"/>
              <w:left w:val="nil"/>
              <w:bottom w:val="single" w:sz="4" w:space="0" w:color="auto"/>
              <w:right w:val="single" w:sz="4" w:space="0" w:color="auto"/>
            </w:tcBorders>
            <w:shd w:val="clear" w:color="auto" w:fill="auto"/>
            <w:noWrap/>
            <w:vAlign w:val="bottom"/>
            <w:hideMark/>
          </w:tcPr>
          <w:p w14:paraId="71B1CB14" w14:textId="38FE6F8E" w:rsidR="00EC4D57" w:rsidRPr="00F55B94" w:rsidRDefault="00EC4D57" w:rsidP="00EC4D57">
            <w:pPr>
              <w:jc w:val="center"/>
              <w:rPr>
                <w:b/>
                <w:bCs/>
                <w:color w:val="000000"/>
                <w:sz w:val="22"/>
                <w:szCs w:val="22"/>
              </w:rPr>
            </w:pPr>
            <w:r w:rsidRPr="00F55B94">
              <w:rPr>
                <w:b/>
                <w:bCs/>
                <w:color w:val="000000"/>
                <w:sz w:val="22"/>
                <w:szCs w:val="22"/>
              </w:rPr>
              <w:t>$81,451</w:t>
            </w:r>
          </w:p>
        </w:tc>
      </w:tr>
    </w:tbl>
    <w:p w14:paraId="4C56D24E" w14:textId="77777777" w:rsidR="008F733E" w:rsidRPr="00F55B94" w:rsidRDefault="008F733E" w:rsidP="008F733E">
      <w:pPr>
        <w:rPr>
          <w:b/>
          <w:sz w:val="22"/>
          <w:szCs w:val="22"/>
        </w:rPr>
      </w:pPr>
    </w:p>
    <w:p w14:paraId="311B50FB" w14:textId="72033D8D" w:rsidR="00EC4D57" w:rsidRPr="00F55B94" w:rsidRDefault="00DC2980" w:rsidP="00EC4D57">
      <w:pPr>
        <w:rPr>
          <w:rFonts w:eastAsia="Calibri"/>
          <w:b/>
          <w:sz w:val="22"/>
          <w:szCs w:val="22"/>
        </w:rPr>
      </w:pPr>
      <w:r w:rsidRPr="00F55B94">
        <w:rPr>
          <w:b/>
          <w:i/>
          <w:sz w:val="22"/>
          <w:szCs w:val="22"/>
        </w:rPr>
        <w:t xml:space="preserve">Employee </w:t>
      </w:r>
      <w:r w:rsidR="008F733E" w:rsidRPr="00F55B94">
        <w:rPr>
          <w:b/>
          <w:i/>
          <w:sz w:val="22"/>
          <w:szCs w:val="22"/>
        </w:rPr>
        <w:t>1:</w:t>
      </w:r>
      <w:r w:rsidR="00EC4D57" w:rsidRPr="00F55B94">
        <w:rPr>
          <w:rFonts w:eastAsia="Calibri"/>
          <w:sz w:val="22"/>
          <w:szCs w:val="22"/>
        </w:rPr>
        <w:t xml:space="preserve"> Ms. </w:t>
      </w:r>
      <w:proofErr w:type="spellStart"/>
      <w:r w:rsidR="00EC4D57" w:rsidRPr="00F55B94">
        <w:rPr>
          <w:rFonts w:eastAsia="Calibri"/>
          <w:sz w:val="22"/>
          <w:szCs w:val="22"/>
        </w:rPr>
        <w:t>Koutsoukis</w:t>
      </w:r>
      <w:proofErr w:type="spellEnd"/>
      <w:r w:rsidR="00EC4D57" w:rsidRPr="00F55B94">
        <w:rPr>
          <w:rFonts w:eastAsia="Calibri"/>
          <w:sz w:val="22"/>
          <w:szCs w:val="22"/>
        </w:rPr>
        <w:t xml:space="preserve"> will perform the extensive laboratory-based experimentation related to the project including enumerating bacterial numbers on grape and cover crop species in the research plots.</w:t>
      </w:r>
      <w:r w:rsidR="0032668D">
        <w:rPr>
          <w:rFonts w:eastAsia="Calibri"/>
          <w:sz w:val="22"/>
          <w:szCs w:val="22"/>
        </w:rPr>
        <w:t xml:space="preserve"> </w:t>
      </w:r>
      <w:r w:rsidR="00EC4D57" w:rsidRPr="00F55B94">
        <w:rPr>
          <w:rFonts w:eastAsia="Calibri"/>
          <w:sz w:val="22"/>
          <w:szCs w:val="22"/>
        </w:rPr>
        <w:t xml:space="preserve">She will also perform measurements of the </w:t>
      </w:r>
      <w:proofErr w:type="spellStart"/>
      <w:r w:rsidR="00EC4D57" w:rsidRPr="00F55B94">
        <w:rPr>
          <w:rFonts w:eastAsia="Calibri"/>
          <w:sz w:val="22"/>
          <w:szCs w:val="22"/>
        </w:rPr>
        <w:t>supercooling</w:t>
      </w:r>
      <w:proofErr w:type="spellEnd"/>
      <w:r w:rsidR="00EC4D57" w:rsidRPr="00F55B94">
        <w:rPr>
          <w:rFonts w:eastAsia="Calibri"/>
          <w:sz w:val="22"/>
          <w:szCs w:val="22"/>
        </w:rPr>
        <w:t xml:space="preserve"> temperatures of treated grape plants by cooling large numbers of grape buds/leaves in tubes of water and determining the temperature to which they can be cooled before they nucleate and freeze. These activities are very intensive and require the preparation of large amounts of culture media and other supplies such as sterile dilution tubes for the dilution plating of leaf washings to enumerate bacteria and preparation of large numbers of test tubes with ice nucleus-free water.</w:t>
      </w:r>
      <w:r w:rsidR="0032668D">
        <w:rPr>
          <w:rFonts w:eastAsia="Calibri"/>
          <w:sz w:val="22"/>
          <w:szCs w:val="22"/>
        </w:rPr>
        <w:t xml:space="preserve"> </w:t>
      </w:r>
      <w:r w:rsidR="00EC4D57" w:rsidRPr="00F55B94">
        <w:rPr>
          <w:rFonts w:eastAsia="Calibri"/>
          <w:sz w:val="22"/>
          <w:szCs w:val="22"/>
        </w:rPr>
        <w:t>She also must coordinate receiving, storing</w:t>
      </w:r>
      <w:r w:rsidR="00110D00">
        <w:rPr>
          <w:rFonts w:eastAsia="Calibri"/>
          <w:sz w:val="22"/>
          <w:szCs w:val="22"/>
        </w:rPr>
        <w:t>,</w:t>
      </w:r>
      <w:r w:rsidR="00EC4D57" w:rsidRPr="00F55B94">
        <w:rPr>
          <w:rFonts w:eastAsia="Calibri"/>
          <w:sz w:val="22"/>
          <w:szCs w:val="22"/>
        </w:rPr>
        <w:t xml:space="preserve"> and processing promptly a large number of perishable samples. She will prepare samples for enumeration of bacteria by weighing tissues and introducing them into sterile buffer in flasks where bacteria will </w:t>
      </w:r>
      <w:r w:rsidR="00061370">
        <w:rPr>
          <w:rFonts w:eastAsia="Calibri"/>
          <w:sz w:val="22"/>
          <w:szCs w:val="22"/>
        </w:rPr>
        <w:t>b</w:t>
      </w:r>
      <w:r w:rsidR="00EC4D57" w:rsidRPr="00F55B94">
        <w:rPr>
          <w:rFonts w:eastAsia="Calibri"/>
          <w:sz w:val="22"/>
          <w:szCs w:val="22"/>
        </w:rPr>
        <w:t>e removed from tissues by sonication.</w:t>
      </w:r>
      <w:r w:rsidR="0032668D">
        <w:rPr>
          <w:rFonts w:eastAsia="Calibri"/>
          <w:sz w:val="22"/>
          <w:szCs w:val="22"/>
        </w:rPr>
        <w:t xml:space="preserve"> </w:t>
      </w:r>
      <w:r w:rsidR="00EC4D57" w:rsidRPr="00F55B94">
        <w:rPr>
          <w:rFonts w:eastAsia="Calibri"/>
          <w:sz w:val="22"/>
          <w:szCs w:val="22"/>
        </w:rPr>
        <w:t>After enumerating bacteria recovered on various selective and non-selective culture media she will quantify ice nucleating bacteria recovered on non-selective media by a replica freezing procedure.</w:t>
      </w:r>
      <w:r w:rsidR="0032668D">
        <w:rPr>
          <w:rFonts w:eastAsia="Calibri"/>
          <w:sz w:val="22"/>
          <w:szCs w:val="22"/>
        </w:rPr>
        <w:t xml:space="preserve"> </w:t>
      </w:r>
      <w:r w:rsidR="00EC4D57" w:rsidRPr="00F55B94">
        <w:rPr>
          <w:rFonts w:eastAsia="Calibri"/>
          <w:sz w:val="22"/>
          <w:szCs w:val="22"/>
        </w:rPr>
        <w:t xml:space="preserve">These studies will be intense and </w:t>
      </w:r>
      <w:r w:rsidR="00110D00">
        <w:rPr>
          <w:rFonts w:eastAsia="Calibri"/>
          <w:sz w:val="22"/>
          <w:szCs w:val="22"/>
        </w:rPr>
        <w:t xml:space="preserve">will </w:t>
      </w:r>
      <w:r w:rsidR="00EC4D57" w:rsidRPr="00F55B94">
        <w:rPr>
          <w:rFonts w:eastAsia="Calibri"/>
          <w:sz w:val="22"/>
          <w:szCs w:val="22"/>
        </w:rPr>
        <w:t>be concentrated in the late winter to early summer period of December through May in 2017, and the same period in 2018.</w:t>
      </w:r>
    </w:p>
    <w:p w14:paraId="55A0BEBE" w14:textId="77777777" w:rsidR="008F733E" w:rsidRPr="00F55B94" w:rsidRDefault="008F733E" w:rsidP="008F733E">
      <w:pPr>
        <w:rPr>
          <w:b/>
          <w:sz w:val="22"/>
          <w:szCs w:val="22"/>
        </w:rPr>
      </w:pPr>
    </w:p>
    <w:p w14:paraId="12C25079" w14:textId="03A64768" w:rsidR="008F733E" w:rsidRPr="00F55B94" w:rsidRDefault="008F733E" w:rsidP="008F733E">
      <w:pPr>
        <w:rPr>
          <w:b/>
          <w:i/>
          <w:sz w:val="22"/>
          <w:szCs w:val="22"/>
          <w:u w:val="single"/>
        </w:rPr>
      </w:pPr>
      <w:commentRangeStart w:id="11"/>
      <w:r w:rsidRPr="00F55B94">
        <w:rPr>
          <w:b/>
          <w:i/>
          <w:sz w:val="22"/>
          <w:szCs w:val="22"/>
          <w:u w:val="single"/>
        </w:rPr>
        <w:t>Contractor 1: B. Fringe Benefits</w:t>
      </w:r>
      <w:commentRangeEnd w:id="11"/>
      <w:r w:rsidR="00061370">
        <w:rPr>
          <w:rStyle w:val="CommentReference"/>
          <w:lang w:val="x-none" w:eastAsia="x-none"/>
        </w:rPr>
        <w:commentReference w:id="11"/>
      </w:r>
    </w:p>
    <w:p w14:paraId="4395F671" w14:textId="77777777" w:rsidR="008F733E" w:rsidRPr="00F55B94" w:rsidRDefault="008F733E" w:rsidP="008F733E">
      <w:pPr>
        <w:rPr>
          <w:b/>
          <w:sz w:val="22"/>
          <w:szCs w:val="22"/>
          <w:u w:val="single"/>
        </w:rPr>
      </w:pPr>
    </w:p>
    <w:tbl>
      <w:tblPr>
        <w:tblW w:w="5000" w:type="pct"/>
        <w:tblCellMar>
          <w:left w:w="0" w:type="dxa"/>
          <w:right w:w="0" w:type="dxa"/>
        </w:tblCellMar>
        <w:tblLook w:val="04A0" w:firstRow="1" w:lastRow="0" w:firstColumn="1" w:lastColumn="0" w:noHBand="0" w:noVBand="1"/>
      </w:tblPr>
      <w:tblGrid>
        <w:gridCol w:w="326"/>
        <w:gridCol w:w="5987"/>
        <w:gridCol w:w="1477"/>
        <w:gridCol w:w="1580"/>
      </w:tblGrid>
      <w:tr w:rsidR="008F733E" w:rsidRPr="00F55B94" w14:paraId="56BE34AD" w14:textId="77777777" w:rsidTr="00EC4D57">
        <w:trPr>
          <w:cantSplit/>
        </w:trPr>
        <w:tc>
          <w:tcPr>
            <w:tcW w:w="17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C27A3" w14:textId="77777777" w:rsidR="008F733E" w:rsidRPr="00F55B94" w:rsidRDefault="008F733E" w:rsidP="008F733E">
            <w:pPr>
              <w:jc w:val="center"/>
              <w:rPr>
                <w:b/>
                <w:bCs/>
                <w:color w:val="000000"/>
                <w:sz w:val="22"/>
                <w:szCs w:val="22"/>
              </w:rPr>
            </w:pPr>
            <w:r w:rsidRPr="00F55B94">
              <w:rPr>
                <w:b/>
                <w:bCs/>
                <w:color w:val="000000"/>
                <w:sz w:val="22"/>
                <w:szCs w:val="22"/>
              </w:rPr>
              <w:t>#</w:t>
            </w:r>
          </w:p>
        </w:tc>
        <w:tc>
          <w:tcPr>
            <w:tcW w:w="3195" w:type="pct"/>
            <w:tcBorders>
              <w:top w:val="single" w:sz="4" w:space="0" w:color="auto"/>
              <w:left w:val="nil"/>
              <w:bottom w:val="single" w:sz="4" w:space="0" w:color="auto"/>
              <w:right w:val="single" w:sz="4" w:space="0" w:color="auto"/>
            </w:tcBorders>
            <w:shd w:val="clear" w:color="000000" w:fill="D9D9D9"/>
            <w:noWrap/>
            <w:vAlign w:val="center"/>
            <w:hideMark/>
          </w:tcPr>
          <w:p w14:paraId="32298935" w14:textId="77777777" w:rsidR="008F733E" w:rsidRPr="00F55B94" w:rsidRDefault="008F733E" w:rsidP="008F733E">
            <w:pPr>
              <w:jc w:val="center"/>
              <w:rPr>
                <w:b/>
                <w:bCs/>
                <w:color w:val="000000"/>
                <w:sz w:val="22"/>
                <w:szCs w:val="22"/>
              </w:rPr>
            </w:pPr>
            <w:r w:rsidRPr="00F55B94">
              <w:rPr>
                <w:b/>
                <w:bCs/>
                <w:color w:val="000000"/>
                <w:sz w:val="22"/>
                <w:szCs w:val="22"/>
              </w:rPr>
              <w:t>Name/Title</w:t>
            </w:r>
          </w:p>
        </w:tc>
        <w:tc>
          <w:tcPr>
            <w:tcW w:w="788" w:type="pct"/>
            <w:tcBorders>
              <w:top w:val="single" w:sz="4" w:space="0" w:color="auto"/>
              <w:left w:val="nil"/>
              <w:bottom w:val="single" w:sz="4" w:space="0" w:color="auto"/>
              <w:right w:val="single" w:sz="4" w:space="0" w:color="auto"/>
            </w:tcBorders>
            <w:shd w:val="clear" w:color="000000" w:fill="D9D9D9"/>
            <w:vAlign w:val="center"/>
            <w:hideMark/>
          </w:tcPr>
          <w:p w14:paraId="7E818CCB" w14:textId="77777777" w:rsidR="008F733E" w:rsidRPr="00F55B94" w:rsidRDefault="008F733E" w:rsidP="008F733E">
            <w:pPr>
              <w:jc w:val="center"/>
              <w:rPr>
                <w:b/>
                <w:bCs/>
                <w:color w:val="000000"/>
                <w:sz w:val="22"/>
                <w:szCs w:val="22"/>
              </w:rPr>
            </w:pPr>
            <w:r w:rsidRPr="00F55B94">
              <w:rPr>
                <w:b/>
                <w:bCs/>
                <w:color w:val="000000"/>
                <w:sz w:val="22"/>
                <w:szCs w:val="22"/>
              </w:rPr>
              <w:t xml:space="preserve">Fringe Benefit </w:t>
            </w:r>
            <w:r w:rsidRPr="00F55B94">
              <w:rPr>
                <w:b/>
                <w:bCs/>
                <w:color w:val="000000"/>
                <w:sz w:val="22"/>
                <w:szCs w:val="22"/>
              </w:rPr>
              <w:br/>
              <w:t>Rate</w:t>
            </w:r>
          </w:p>
        </w:tc>
        <w:tc>
          <w:tcPr>
            <w:tcW w:w="843" w:type="pct"/>
            <w:tcBorders>
              <w:top w:val="single" w:sz="4" w:space="0" w:color="auto"/>
              <w:left w:val="nil"/>
              <w:bottom w:val="single" w:sz="4" w:space="0" w:color="auto"/>
              <w:right w:val="single" w:sz="4" w:space="0" w:color="auto"/>
            </w:tcBorders>
            <w:shd w:val="clear" w:color="000000" w:fill="D9D9D9"/>
            <w:vAlign w:val="center"/>
            <w:hideMark/>
          </w:tcPr>
          <w:p w14:paraId="4B034015"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061370" w:rsidRPr="00F55B94" w14:paraId="44233492" w14:textId="77777777" w:rsidTr="00520546">
        <w:trPr>
          <w:cantSplit/>
        </w:trPr>
        <w:tc>
          <w:tcPr>
            <w:tcW w:w="174" w:type="pct"/>
            <w:tcBorders>
              <w:top w:val="nil"/>
              <w:left w:val="single" w:sz="4" w:space="0" w:color="auto"/>
              <w:bottom w:val="single" w:sz="4" w:space="0" w:color="auto"/>
              <w:right w:val="single" w:sz="4" w:space="0" w:color="auto"/>
            </w:tcBorders>
            <w:shd w:val="clear" w:color="auto" w:fill="auto"/>
            <w:noWrap/>
            <w:hideMark/>
          </w:tcPr>
          <w:p w14:paraId="59F7C2E3" w14:textId="77777777" w:rsidR="00061370" w:rsidRPr="00F55B94" w:rsidRDefault="00061370" w:rsidP="00061370">
            <w:pPr>
              <w:jc w:val="center"/>
              <w:rPr>
                <w:color w:val="000000"/>
                <w:sz w:val="22"/>
                <w:szCs w:val="22"/>
              </w:rPr>
            </w:pPr>
            <w:r w:rsidRPr="00F55B94">
              <w:rPr>
                <w:color w:val="000000"/>
                <w:sz w:val="22"/>
                <w:szCs w:val="22"/>
              </w:rPr>
              <w:t>1</w:t>
            </w:r>
          </w:p>
        </w:tc>
        <w:tc>
          <w:tcPr>
            <w:tcW w:w="3195" w:type="pct"/>
            <w:tcBorders>
              <w:top w:val="nil"/>
              <w:left w:val="nil"/>
              <w:bottom w:val="single" w:sz="4" w:space="0" w:color="auto"/>
              <w:right w:val="single" w:sz="4" w:space="0" w:color="auto"/>
            </w:tcBorders>
            <w:shd w:val="clear" w:color="auto" w:fill="auto"/>
            <w:hideMark/>
          </w:tcPr>
          <w:p w14:paraId="10FC69D7" w14:textId="6D519D79" w:rsidR="00061370" w:rsidRPr="00F55B94" w:rsidRDefault="00061370" w:rsidP="00061370">
            <w:pPr>
              <w:rPr>
                <w:color w:val="000000"/>
                <w:sz w:val="22"/>
                <w:szCs w:val="22"/>
              </w:rPr>
            </w:pPr>
            <w:r w:rsidRPr="00F55B94">
              <w:rPr>
                <w:sz w:val="22"/>
                <w:szCs w:val="22"/>
              </w:rPr>
              <w:t xml:space="preserve">Renee </w:t>
            </w:r>
            <w:proofErr w:type="spellStart"/>
            <w:r w:rsidRPr="00F55B94">
              <w:rPr>
                <w:sz w:val="22"/>
                <w:szCs w:val="22"/>
              </w:rPr>
              <w:t>Koutsoukis</w:t>
            </w:r>
            <w:proofErr w:type="spellEnd"/>
            <w:r w:rsidRPr="00F55B94">
              <w:rPr>
                <w:sz w:val="22"/>
                <w:szCs w:val="22"/>
              </w:rPr>
              <w:t>, Staff Research Associate II</w:t>
            </w:r>
          </w:p>
        </w:tc>
        <w:tc>
          <w:tcPr>
            <w:tcW w:w="788" w:type="pct"/>
            <w:tcBorders>
              <w:top w:val="single" w:sz="4" w:space="0" w:color="auto"/>
              <w:left w:val="single" w:sz="4" w:space="0" w:color="auto"/>
              <w:bottom w:val="single" w:sz="4" w:space="0" w:color="auto"/>
              <w:right w:val="single" w:sz="4" w:space="0" w:color="auto"/>
            </w:tcBorders>
            <w:shd w:val="clear" w:color="auto" w:fill="auto"/>
            <w:hideMark/>
          </w:tcPr>
          <w:p w14:paraId="3E751BBF" w14:textId="73226796" w:rsidR="00061370" w:rsidRPr="00F55B94" w:rsidRDefault="00061370" w:rsidP="00061370">
            <w:pPr>
              <w:jc w:val="center"/>
              <w:rPr>
                <w:color w:val="000000"/>
                <w:sz w:val="22"/>
                <w:szCs w:val="22"/>
              </w:rPr>
            </w:pPr>
            <w:r>
              <w:rPr>
                <w:color w:val="000000"/>
                <w:sz w:val="22"/>
                <w:szCs w:val="22"/>
              </w:rPr>
              <w:t>47.33%</w:t>
            </w:r>
          </w:p>
        </w:tc>
        <w:tc>
          <w:tcPr>
            <w:tcW w:w="843" w:type="pct"/>
            <w:tcBorders>
              <w:top w:val="single" w:sz="4" w:space="0" w:color="auto"/>
              <w:left w:val="nil"/>
              <w:bottom w:val="single" w:sz="4" w:space="0" w:color="auto"/>
              <w:right w:val="single" w:sz="4" w:space="0" w:color="auto"/>
            </w:tcBorders>
            <w:shd w:val="clear" w:color="auto" w:fill="auto"/>
            <w:hideMark/>
          </w:tcPr>
          <w:p w14:paraId="2DB64288" w14:textId="09ECD60A" w:rsidR="00061370" w:rsidRPr="00F55B94" w:rsidRDefault="00061370" w:rsidP="00061370">
            <w:pPr>
              <w:jc w:val="center"/>
              <w:rPr>
                <w:color w:val="000000"/>
                <w:sz w:val="22"/>
                <w:szCs w:val="22"/>
              </w:rPr>
            </w:pPr>
            <w:r>
              <w:rPr>
                <w:color w:val="000000"/>
                <w:sz w:val="22"/>
                <w:szCs w:val="22"/>
              </w:rPr>
              <w:t>$38,549.00</w:t>
            </w:r>
          </w:p>
        </w:tc>
      </w:tr>
      <w:tr w:rsidR="00061370" w:rsidRPr="00F55B94" w14:paraId="4337B990" w14:textId="77777777" w:rsidTr="00A91A67">
        <w:trPr>
          <w:cantSplit/>
        </w:trPr>
        <w:tc>
          <w:tcPr>
            <w:tcW w:w="4157"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87F834E" w14:textId="77777777" w:rsidR="00061370" w:rsidRPr="00F55B94" w:rsidRDefault="00061370" w:rsidP="00061370">
            <w:pPr>
              <w:jc w:val="right"/>
              <w:rPr>
                <w:b/>
                <w:bCs/>
                <w:color w:val="000000"/>
                <w:sz w:val="22"/>
                <w:szCs w:val="22"/>
              </w:rPr>
            </w:pPr>
            <w:r w:rsidRPr="00F55B94">
              <w:rPr>
                <w:b/>
                <w:bCs/>
                <w:color w:val="000000"/>
                <w:sz w:val="22"/>
                <w:szCs w:val="22"/>
              </w:rPr>
              <w:t>Fringe Benefits Subtotal</w:t>
            </w:r>
          </w:p>
        </w:tc>
        <w:tc>
          <w:tcPr>
            <w:tcW w:w="843" w:type="pct"/>
            <w:tcBorders>
              <w:top w:val="nil"/>
              <w:left w:val="nil"/>
              <w:bottom w:val="single" w:sz="4" w:space="0" w:color="auto"/>
              <w:right w:val="single" w:sz="4" w:space="0" w:color="auto"/>
            </w:tcBorders>
            <w:shd w:val="clear" w:color="auto" w:fill="auto"/>
            <w:noWrap/>
            <w:vAlign w:val="bottom"/>
            <w:hideMark/>
          </w:tcPr>
          <w:p w14:paraId="3EDD19E8" w14:textId="6E7D9E26" w:rsidR="00061370" w:rsidRPr="00F55B94" w:rsidRDefault="00061370" w:rsidP="00061370">
            <w:pPr>
              <w:jc w:val="center"/>
              <w:rPr>
                <w:b/>
                <w:bCs/>
                <w:color w:val="000000"/>
                <w:sz w:val="22"/>
                <w:szCs w:val="22"/>
              </w:rPr>
            </w:pPr>
            <w:r w:rsidRPr="00F55B94">
              <w:rPr>
                <w:b/>
                <w:bCs/>
                <w:color w:val="000000"/>
                <w:sz w:val="22"/>
                <w:szCs w:val="22"/>
              </w:rPr>
              <w:t>$38,549</w:t>
            </w:r>
          </w:p>
        </w:tc>
      </w:tr>
    </w:tbl>
    <w:p w14:paraId="4BD6B2D0" w14:textId="77777777" w:rsidR="008F733E" w:rsidRPr="00F55B94" w:rsidRDefault="008F733E" w:rsidP="008F733E">
      <w:pPr>
        <w:rPr>
          <w:b/>
          <w:sz w:val="22"/>
          <w:szCs w:val="22"/>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30"/>
        <w:gridCol w:w="630"/>
      </w:tblGrid>
      <w:tr w:rsidR="008F733E" w:rsidRPr="00F55B94" w14:paraId="6FE406A8" w14:textId="77777777" w:rsidTr="008F733E">
        <w:trPr>
          <w:cantSplit/>
        </w:trPr>
        <w:tc>
          <w:tcPr>
            <w:tcW w:w="8730" w:type="dxa"/>
            <w:shd w:val="clear" w:color="auto" w:fill="auto"/>
          </w:tcPr>
          <w:p w14:paraId="0696A5D1" w14:textId="77777777" w:rsidR="008F733E" w:rsidRPr="00F55B94" w:rsidRDefault="008F733E" w:rsidP="008F733E">
            <w:pPr>
              <w:rPr>
                <w:b/>
                <w:sz w:val="18"/>
                <w:szCs w:val="18"/>
              </w:rPr>
            </w:pPr>
            <w:r w:rsidRPr="00F55B94">
              <w:rPr>
                <w:b/>
                <w:sz w:val="18"/>
                <w:szCs w:val="18"/>
              </w:rPr>
              <w:t>CONFORMING WITH YOUR FRINGE BENEFITS POLICY</w:t>
            </w:r>
          </w:p>
          <w:p w14:paraId="5C63E4A4" w14:textId="13BE491C" w:rsidR="008F733E" w:rsidRPr="00F55B94" w:rsidRDefault="00033113" w:rsidP="00033113">
            <w:pPr>
              <w:rPr>
                <w:b/>
                <w:sz w:val="18"/>
                <w:szCs w:val="18"/>
              </w:rPr>
            </w:pPr>
            <w:r w:rsidRPr="00F55B94">
              <w:rPr>
                <w:sz w:val="18"/>
                <w:szCs w:val="18"/>
              </w:rPr>
              <w:t>By checking the box to the right, the recipient confirms</w:t>
            </w:r>
            <w:r w:rsidR="008F733E" w:rsidRPr="00F55B94">
              <w:rPr>
                <w:sz w:val="18"/>
                <w:szCs w:val="18"/>
              </w:rPr>
              <w:t xml:space="preserve"> that </w:t>
            </w:r>
            <w:r w:rsidRPr="00F55B94">
              <w:rPr>
                <w:sz w:val="18"/>
                <w:szCs w:val="18"/>
              </w:rPr>
              <w:t>the</w:t>
            </w:r>
            <w:r w:rsidR="008F733E" w:rsidRPr="00F55B94">
              <w:rPr>
                <w:sz w:val="18"/>
                <w:szCs w:val="18"/>
              </w:rPr>
              <w:t xml:space="preserve"> organization’s established fringe benefits policy was used in determining the fringe benefits costs listed above.</w:t>
            </w:r>
          </w:p>
        </w:tc>
        <w:tc>
          <w:tcPr>
            <w:tcW w:w="630" w:type="dxa"/>
            <w:shd w:val="clear" w:color="auto" w:fill="auto"/>
          </w:tcPr>
          <w:p w14:paraId="7F475DBD" w14:textId="77777777" w:rsidR="008F733E" w:rsidRPr="00F55B94" w:rsidRDefault="008013C5" w:rsidP="008F733E">
            <w:pPr>
              <w:jc w:val="center"/>
              <w:rPr>
                <w:sz w:val="22"/>
                <w:szCs w:val="22"/>
              </w:rPr>
            </w:pPr>
            <w:sdt>
              <w:sdtPr>
                <w:rPr>
                  <w:sz w:val="22"/>
                  <w:szCs w:val="22"/>
                </w:rPr>
                <w:id w:val="-1060551081"/>
                <w14:checkbox>
                  <w14:checked w14:val="1"/>
                  <w14:checkedState w14:val="00FE" w14:font="Wingdings"/>
                  <w14:uncheckedState w14:val="2610" w14:font="MS Gothic"/>
                </w14:checkbox>
              </w:sdtPr>
              <w:sdtEndPr/>
              <w:sdtContent>
                <w:r w:rsidR="008F733E" w:rsidRPr="00F55B94">
                  <w:rPr>
                    <w:sz w:val="22"/>
                    <w:szCs w:val="22"/>
                  </w:rPr>
                  <w:sym w:font="Wingdings" w:char="F0FE"/>
                </w:r>
              </w:sdtContent>
            </w:sdt>
          </w:p>
        </w:tc>
      </w:tr>
    </w:tbl>
    <w:p w14:paraId="19E0438F" w14:textId="77777777" w:rsidR="008F733E" w:rsidRPr="00F55B94" w:rsidRDefault="008F733E" w:rsidP="008F733E">
      <w:pPr>
        <w:rPr>
          <w:b/>
          <w:sz w:val="22"/>
          <w:szCs w:val="22"/>
        </w:rPr>
      </w:pPr>
    </w:p>
    <w:p w14:paraId="4B8C8769" w14:textId="4C0F57C0" w:rsidR="008F733E" w:rsidRPr="00F55B94" w:rsidRDefault="008F733E" w:rsidP="008F733E">
      <w:pPr>
        <w:rPr>
          <w:b/>
          <w:i/>
          <w:sz w:val="22"/>
          <w:szCs w:val="22"/>
          <w:u w:val="single"/>
        </w:rPr>
      </w:pPr>
      <w:commentRangeStart w:id="12"/>
      <w:r w:rsidRPr="00F55B94">
        <w:rPr>
          <w:b/>
          <w:i/>
          <w:sz w:val="22"/>
          <w:szCs w:val="22"/>
          <w:u w:val="single"/>
        </w:rPr>
        <w:t>Contractor 1: C. Travel</w:t>
      </w:r>
      <w:commentRangeEnd w:id="12"/>
      <w:r w:rsidR="00B01DA6">
        <w:rPr>
          <w:rStyle w:val="CommentReference"/>
          <w:lang w:val="x-none" w:eastAsia="x-none"/>
        </w:rPr>
        <w:commentReference w:id="12"/>
      </w:r>
    </w:p>
    <w:p w14:paraId="6933A567" w14:textId="77777777" w:rsidR="008F733E" w:rsidRPr="00F55B94" w:rsidRDefault="008F733E" w:rsidP="008F733E">
      <w:pPr>
        <w:rPr>
          <w:b/>
          <w:sz w:val="22"/>
          <w:szCs w:val="22"/>
          <w:u w:val="single"/>
        </w:rPr>
      </w:pPr>
    </w:p>
    <w:tbl>
      <w:tblPr>
        <w:tblW w:w="5000" w:type="pct"/>
        <w:tblCellMar>
          <w:left w:w="0" w:type="dxa"/>
          <w:right w:w="0" w:type="dxa"/>
        </w:tblCellMar>
        <w:tblLook w:val="04A0" w:firstRow="1" w:lastRow="0" w:firstColumn="1" w:lastColumn="0" w:noHBand="0" w:noVBand="1"/>
      </w:tblPr>
      <w:tblGrid>
        <w:gridCol w:w="326"/>
        <w:gridCol w:w="2303"/>
        <w:gridCol w:w="1773"/>
        <w:gridCol w:w="1036"/>
        <w:gridCol w:w="1001"/>
        <w:gridCol w:w="645"/>
        <w:gridCol w:w="1089"/>
        <w:gridCol w:w="1197"/>
      </w:tblGrid>
      <w:tr w:rsidR="008F733E" w:rsidRPr="00F55B94" w14:paraId="0A6CCA0E" w14:textId="77777777" w:rsidTr="00B05C15">
        <w:trPr>
          <w:cantSplit/>
        </w:trPr>
        <w:tc>
          <w:tcPr>
            <w:tcW w:w="17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5D4D96" w14:textId="77777777" w:rsidR="008F733E" w:rsidRPr="00F55B94" w:rsidRDefault="008F733E" w:rsidP="008F733E">
            <w:pPr>
              <w:jc w:val="center"/>
              <w:rPr>
                <w:b/>
                <w:bCs/>
                <w:color w:val="000000"/>
                <w:sz w:val="22"/>
                <w:szCs w:val="22"/>
              </w:rPr>
            </w:pPr>
            <w:r w:rsidRPr="00F55B94">
              <w:rPr>
                <w:b/>
                <w:bCs/>
                <w:color w:val="000000"/>
                <w:sz w:val="22"/>
                <w:szCs w:val="22"/>
              </w:rPr>
              <w:t>#</w:t>
            </w:r>
          </w:p>
        </w:tc>
        <w:tc>
          <w:tcPr>
            <w:tcW w:w="1229" w:type="pct"/>
            <w:tcBorders>
              <w:top w:val="single" w:sz="4" w:space="0" w:color="auto"/>
              <w:left w:val="nil"/>
              <w:bottom w:val="single" w:sz="4" w:space="0" w:color="auto"/>
              <w:right w:val="single" w:sz="4" w:space="0" w:color="auto"/>
            </w:tcBorders>
            <w:shd w:val="clear" w:color="000000" w:fill="D9D9D9"/>
            <w:noWrap/>
            <w:vAlign w:val="center"/>
            <w:hideMark/>
          </w:tcPr>
          <w:p w14:paraId="7F766647" w14:textId="77777777" w:rsidR="008F733E" w:rsidRPr="00F55B94" w:rsidRDefault="008F733E" w:rsidP="008F733E">
            <w:pPr>
              <w:jc w:val="center"/>
              <w:rPr>
                <w:b/>
                <w:bCs/>
                <w:color w:val="000000"/>
                <w:sz w:val="22"/>
                <w:szCs w:val="22"/>
              </w:rPr>
            </w:pPr>
            <w:r w:rsidRPr="00F55B94">
              <w:rPr>
                <w:b/>
                <w:bCs/>
                <w:color w:val="000000"/>
                <w:sz w:val="22"/>
                <w:szCs w:val="22"/>
              </w:rPr>
              <w:t>Trip Destination</w:t>
            </w:r>
          </w:p>
        </w:tc>
        <w:tc>
          <w:tcPr>
            <w:tcW w:w="946" w:type="pct"/>
            <w:tcBorders>
              <w:top w:val="single" w:sz="4" w:space="0" w:color="auto"/>
              <w:left w:val="nil"/>
              <w:bottom w:val="single" w:sz="4" w:space="0" w:color="auto"/>
              <w:right w:val="single" w:sz="4" w:space="0" w:color="auto"/>
            </w:tcBorders>
            <w:shd w:val="clear" w:color="000000" w:fill="D9D9D9"/>
            <w:noWrap/>
            <w:vAlign w:val="center"/>
            <w:hideMark/>
          </w:tcPr>
          <w:p w14:paraId="7C3EBC7B" w14:textId="77777777" w:rsidR="008F733E" w:rsidRPr="00F55B94" w:rsidRDefault="008F733E" w:rsidP="008F733E">
            <w:pPr>
              <w:jc w:val="center"/>
              <w:rPr>
                <w:b/>
                <w:bCs/>
                <w:color w:val="000000"/>
                <w:sz w:val="22"/>
                <w:szCs w:val="22"/>
              </w:rPr>
            </w:pPr>
            <w:r w:rsidRPr="00F55B94">
              <w:rPr>
                <w:b/>
                <w:bCs/>
                <w:color w:val="000000"/>
                <w:sz w:val="22"/>
                <w:szCs w:val="22"/>
              </w:rPr>
              <w:t>Type of Expense</w:t>
            </w:r>
          </w:p>
        </w:tc>
        <w:tc>
          <w:tcPr>
            <w:tcW w:w="553" w:type="pct"/>
            <w:tcBorders>
              <w:top w:val="single" w:sz="4" w:space="0" w:color="auto"/>
              <w:left w:val="nil"/>
              <w:bottom w:val="single" w:sz="4" w:space="0" w:color="auto"/>
              <w:right w:val="single" w:sz="4" w:space="0" w:color="auto"/>
            </w:tcBorders>
            <w:shd w:val="clear" w:color="000000" w:fill="D9D9D9"/>
            <w:vAlign w:val="center"/>
            <w:hideMark/>
          </w:tcPr>
          <w:p w14:paraId="0DD1C348" w14:textId="77777777" w:rsidR="008F733E" w:rsidRPr="00F55B94" w:rsidRDefault="008F733E" w:rsidP="008F733E">
            <w:pPr>
              <w:jc w:val="center"/>
              <w:rPr>
                <w:b/>
                <w:bCs/>
                <w:color w:val="000000"/>
                <w:sz w:val="22"/>
                <w:szCs w:val="22"/>
              </w:rPr>
            </w:pPr>
            <w:r w:rsidRPr="00F55B94">
              <w:rPr>
                <w:b/>
                <w:bCs/>
                <w:color w:val="000000"/>
                <w:sz w:val="22"/>
                <w:szCs w:val="22"/>
              </w:rPr>
              <w:t xml:space="preserve">Unit of </w:t>
            </w:r>
            <w:r w:rsidRPr="00F55B94">
              <w:rPr>
                <w:b/>
                <w:bCs/>
                <w:color w:val="000000"/>
                <w:sz w:val="22"/>
                <w:szCs w:val="22"/>
              </w:rPr>
              <w:br/>
              <w:t>Measure</w:t>
            </w:r>
          </w:p>
        </w:tc>
        <w:tc>
          <w:tcPr>
            <w:tcW w:w="534" w:type="pct"/>
            <w:tcBorders>
              <w:top w:val="single" w:sz="4" w:space="0" w:color="auto"/>
              <w:left w:val="nil"/>
              <w:bottom w:val="single" w:sz="4" w:space="0" w:color="auto"/>
              <w:right w:val="single" w:sz="4" w:space="0" w:color="auto"/>
            </w:tcBorders>
            <w:shd w:val="clear" w:color="000000" w:fill="D9D9D9"/>
            <w:vAlign w:val="center"/>
            <w:hideMark/>
          </w:tcPr>
          <w:p w14:paraId="433D59BA" w14:textId="77777777" w:rsidR="008F733E" w:rsidRPr="00F55B94" w:rsidRDefault="008F733E" w:rsidP="008F733E">
            <w:pPr>
              <w:jc w:val="center"/>
              <w:rPr>
                <w:b/>
                <w:bCs/>
                <w:color w:val="000000"/>
                <w:sz w:val="22"/>
                <w:szCs w:val="22"/>
              </w:rPr>
            </w:pPr>
            <w:r w:rsidRPr="00F55B94">
              <w:rPr>
                <w:b/>
                <w:bCs/>
                <w:color w:val="000000"/>
                <w:sz w:val="22"/>
                <w:szCs w:val="22"/>
              </w:rPr>
              <w:t xml:space="preserve">Number </w:t>
            </w:r>
            <w:r w:rsidRPr="00F55B94">
              <w:rPr>
                <w:b/>
                <w:bCs/>
                <w:color w:val="000000"/>
                <w:sz w:val="22"/>
                <w:szCs w:val="22"/>
              </w:rPr>
              <w:br/>
              <w:t>of Units</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23A813BB" w14:textId="77777777" w:rsidR="008F733E" w:rsidRPr="00F55B94" w:rsidRDefault="008F733E" w:rsidP="008F733E">
            <w:pPr>
              <w:jc w:val="center"/>
              <w:rPr>
                <w:b/>
                <w:bCs/>
                <w:color w:val="000000"/>
                <w:sz w:val="22"/>
                <w:szCs w:val="22"/>
              </w:rPr>
            </w:pPr>
            <w:r w:rsidRPr="00F55B94">
              <w:rPr>
                <w:b/>
                <w:bCs/>
                <w:color w:val="000000"/>
                <w:sz w:val="22"/>
                <w:szCs w:val="22"/>
              </w:rPr>
              <w:t>Cost</w:t>
            </w:r>
            <w:r w:rsidRPr="00F55B94">
              <w:rPr>
                <w:b/>
                <w:bCs/>
                <w:color w:val="000000"/>
                <w:sz w:val="22"/>
                <w:szCs w:val="22"/>
              </w:rPr>
              <w:br/>
              <w:t>per</w:t>
            </w:r>
            <w:r w:rsidRPr="00F55B94">
              <w:rPr>
                <w:b/>
                <w:bCs/>
                <w:color w:val="000000"/>
                <w:sz w:val="22"/>
                <w:szCs w:val="22"/>
              </w:rPr>
              <w:br/>
              <w:t>Unit</w:t>
            </w:r>
          </w:p>
        </w:tc>
        <w:tc>
          <w:tcPr>
            <w:tcW w:w="581" w:type="pct"/>
            <w:tcBorders>
              <w:top w:val="single" w:sz="4" w:space="0" w:color="auto"/>
              <w:left w:val="nil"/>
              <w:bottom w:val="single" w:sz="4" w:space="0" w:color="auto"/>
              <w:right w:val="single" w:sz="4" w:space="0" w:color="auto"/>
            </w:tcBorders>
            <w:shd w:val="clear" w:color="000000" w:fill="D9D9D9"/>
            <w:vAlign w:val="center"/>
            <w:hideMark/>
          </w:tcPr>
          <w:p w14:paraId="0209BAA3" w14:textId="77777777" w:rsidR="008F733E" w:rsidRPr="00F55B94" w:rsidRDefault="008F733E" w:rsidP="008F733E">
            <w:pPr>
              <w:jc w:val="center"/>
              <w:rPr>
                <w:b/>
                <w:bCs/>
                <w:color w:val="000000"/>
                <w:sz w:val="22"/>
                <w:szCs w:val="22"/>
              </w:rPr>
            </w:pPr>
            <w:r w:rsidRPr="00F55B94">
              <w:rPr>
                <w:b/>
                <w:bCs/>
                <w:color w:val="000000"/>
                <w:sz w:val="22"/>
                <w:szCs w:val="22"/>
              </w:rPr>
              <w:t xml:space="preserve">Number </w:t>
            </w:r>
            <w:r w:rsidRPr="00F55B94">
              <w:rPr>
                <w:b/>
                <w:bCs/>
                <w:color w:val="000000"/>
                <w:sz w:val="22"/>
                <w:szCs w:val="22"/>
              </w:rPr>
              <w:br/>
              <w:t xml:space="preserve">Claiming </w:t>
            </w:r>
            <w:r w:rsidRPr="00F55B94">
              <w:rPr>
                <w:b/>
                <w:bCs/>
                <w:color w:val="000000"/>
                <w:sz w:val="22"/>
                <w:szCs w:val="22"/>
              </w:rPr>
              <w:br/>
              <w:t>Expense</w:t>
            </w:r>
          </w:p>
        </w:tc>
        <w:tc>
          <w:tcPr>
            <w:tcW w:w="639" w:type="pct"/>
            <w:tcBorders>
              <w:top w:val="single" w:sz="4" w:space="0" w:color="auto"/>
              <w:left w:val="nil"/>
              <w:bottom w:val="single" w:sz="4" w:space="0" w:color="auto"/>
              <w:right w:val="single" w:sz="4" w:space="0" w:color="auto"/>
            </w:tcBorders>
            <w:shd w:val="clear" w:color="000000" w:fill="D9D9D9"/>
            <w:vAlign w:val="center"/>
            <w:hideMark/>
          </w:tcPr>
          <w:p w14:paraId="4A49C08D"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B05C15" w:rsidRPr="00F55B94" w14:paraId="7862CEB4" w14:textId="77777777" w:rsidTr="00B05C15">
        <w:trPr>
          <w:cantSplit/>
        </w:trPr>
        <w:tc>
          <w:tcPr>
            <w:tcW w:w="174" w:type="pct"/>
            <w:tcBorders>
              <w:top w:val="nil"/>
              <w:left w:val="single" w:sz="4" w:space="0" w:color="auto"/>
              <w:bottom w:val="single" w:sz="4" w:space="0" w:color="auto"/>
              <w:right w:val="single" w:sz="4" w:space="0" w:color="auto"/>
            </w:tcBorders>
            <w:shd w:val="clear" w:color="auto" w:fill="auto"/>
            <w:hideMark/>
          </w:tcPr>
          <w:p w14:paraId="0A9023A0" w14:textId="77777777" w:rsidR="00B05C15" w:rsidRPr="00F55B94" w:rsidRDefault="00B05C15" w:rsidP="00B05C15">
            <w:pPr>
              <w:jc w:val="center"/>
              <w:rPr>
                <w:color w:val="000000"/>
                <w:sz w:val="22"/>
                <w:szCs w:val="22"/>
              </w:rPr>
            </w:pPr>
            <w:r w:rsidRPr="00F55B94">
              <w:rPr>
                <w:color w:val="000000"/>
                <w:sz w:val="22"/>
                <w:szCs w:val="22"/>
              </w:rPr>
              <w:t>1</w:t>
            </w:r>
          </w:p>
        </w:tc>
        <w:tc>
          <w:tcPr>
            <w:tcW w:w="1229" w:type="pct"/>
            <w:tcBorders>
              <w:top w:val="nil"/>
              <w:left w:val="nil"/>
              <w:bottom w:val="single" w:sz="4" w:space="0" w:color="auto"/>
              <w:right w:val="single" w:sz="4" w:space="0" w:color="auto"/>
            </w:tcBorders>
            <w:shd w:val="clear" w:color="auto" w:fill="auto"/>
            <w:hideMark/>
          </w:tcPr>
          <w:p w14:paraId="56B36EDD" w14:textId="7C401E79" w:rsidR="00B05C15" w:rsidRPr="00F55B94" w:rsidRDefault="00B05C15" w:rsidP="00B05C15">
            <w:pPr>
              <w:rPr>
                <w:color w:val="000000"/>
                <w:sz w:val="22"/>
                <w:szCs w:val="22"/>
              </w:rPr>
            </w:pPr>
            <w:r w:rsidRPr="00F55B94">
              <w:rPr>
                <w:color w:val="000000"/>
                <w:sz w:val="22"/>
                <w:szCs w:val="22"/>
              </w:rPr>
              <w:t> Mendocino Country</w:t>
            </w:r>
          </w:p>
        </w:tc>
        <w:tc>
          <w:tcPr>
            <w:tcW w:w="946" w:type="pct"/>
            <w:tcBorders>
              <w:top w:val="nil"/>
              <w:left w:val="nil"/>
              <w:bottom w:val="single" w:sz="4" w:space="0" w:color="auto"/>
              <w:right w:val="single" w:sz="4" w:space="0" w:color="auto"/>
            </w:tcBorders>
            <w:shd w:val="clear" w:color="auto" w:fill="auto"/>
            <w:hideMark/>
          </w:tcPr>
          <w:p w14:paraId="3CB107E6" w14:textId="5DA375F0" w:rsidR="00B05C15" w:rsidRPr="00F55B94" w:rsidRDefault="00B05C15" w:rsidP="00B05C15">
            <w:pPr>
              <w:jc w:val="center"/>
              <w:rPr>
                <w:color w:val="000000"/>
                <w:sz w:val="22"/>
                <w:szCs w:val="22"/>
              </w:rPr>
            </w:pPr>
            <w:r>
              <w:rPr>
                <w:color w:val="000000"/>
                <w:sz w:val="22"/>
                <w:szCs w:val="22"/>
              </w:rPr>
              <w:t>Mileage</w:t>
            </w:r>
          </w:p>
        </w:tc>
        <w:tc>
          <w:tcPr>
            <w:tcW w:w="553" w:type="pct"/>
            <w:tcBorders>
              <w:top w:val="nil"/>
              <w:left w:val="nil"/>
              <w:bottom w:val="single" w:sz="4" w:space="0" w:color="auto"/>
              <w:right w:val="single" w:sz="4" w:space="0" w:color="auto"/>
            </w:tcBorders>
            <w:shd w:val="clear" w:color="auto" w:fill="auto"/>
            <w:hideMark/>
          </w:tcPr>
          <w:p w14:paraId="6E88E6CE" w14:textId="62F05DDD" w:rsidR="00B05C15" w:rsidRPr="00F55B94" w:rsidRDefault="00B05C15" w:rsidP="00B05C15">
            <w:pPr>
              <w:jc w:val="center"/>
              <w:rPr>
                <w:color w:val="000000"/>
                <w:sz w:val="22"/>
                <w:szCs w:val="22"/>
              </w:rPr>
            </w:pPr>
            <w:r>
              <w:rPr>
                <w:color w:val="000000"/>
                <w:sz w:val="22"/>
                <w:szCs w:val="22"/>
              </w:rPr>
              <w:t>Miles</w:t>
            </w:r>
          </w:p>
        </w:tc>
        <w:tc>
          <w:tcPr>
            <w:tcW w:w="534" w:type="pct"/>
            <w:tcBorders>
              <w:top w:val="nil"/>
              <w:left w:val="nil"/>
              <w:bottom w:val="single" w:sz="4" w:space="0" w:color="auto"/>
              <w:right w:val="single" w:sz="4" w:space="0" w:color="auto"/>
            </w:tcBorders>
            <w:shd w:val="clear" w:color="auto" w:fill="auto"/>
            <w:hideMark/>
          </w:tcPr>
          <w:p w14:paraId="150B6E64" w14:textId="3FA34E32" w:rsidR="00B05C15" w:rsidRPr="00F55B94" w:rsidRDefault="008432E9" w:rsidP="00B05C15">
            <w:pPr>
              <w:jc w:val="center"/>
              <w:rPr>
                <w:color w:val="000000"/>
                <w:sz w:val="22"/>
                <w:szCs w:val="22"/>
              </w:rPr>
            </w:pPr>
            <w:r>
              <w:rPr>
                <w:color w:val="000000"/>
                <w:sz w:val="22"/>
                <w:szCs w:val="22"/>
              </w:rPr>
              <w:t>8,333.33</w:t>
            </w:r>
            <w:r w:rsidR="00B05C15" w:rsidRPr="00F55B94">
              <w:rPr>
                <w:color w:val="000000"/>
                <w:sz w:val="22"/>
                <w:szCs w:val="22"/>
              </w:rPr>
              <w:t> </w:t>
            </w:r>
          </w:p>
        </w:tc>
        <w:tc>
          <w:tcPr>
            <w:tcW w:w="344" w:type="pct"/>
            <w:tcBorders>
              <w:top w:val="nil"/>
              <w:left w:val="nil"/>
              <w:bottom w:val="single" w:sz="4" w:space="0" w:color="auto"/>
              <w:right w:val="single" w:sz="4" w:space="0" w:color="auto"/>
            </w:tcBorders>
            <w:shd w:val="clear" w:color="auto" w:fill="auto"/>
            <w:hideMark/>
          </w:tcPr>
          <w:p w14:paraId="7296A80D" w14:textId="3A4DD3C8" w:rsidR="00B05C15" w:rsidRPr="00F55B94" w:rsidRDefault="008432E9" w:rsidP="00B05C15">
            <w:pPr>
              <w:jc w:val="center"/>
              <w:rPr>
                <w:color w:val="000000"/>
                <w:sz w:val="22"/>
                <w:szCs w:val="22"/>
              </w:rPr>
            </w:pPr>
            <w:r>
              <w:rPr>
                <w:color w:val="000000"/>
                <w:sz w:val="22"/>
                <w:szCs w:val="22"/>
              </w:rPr>
              <w:t>$0.54</w:t>
            </w:r>
          </w:p>
        </w:tc>
        <w:tc>
          <w:tcPr>
            <w:tcW w:w="581" w:type="pct"/>
            <w:tcBorders>
              <w:top w:val="nil"/>
              <w:left w:val="nil"/>
              <w:bottom w:val="single" w:sz="4" w:space="0" w:color="auto"/>
              <w:right w:val="single" w:sz="4" w:space="0" w:color="auto"/>
            </w:tcBorders>
            <w:shd w:val="clear" w:color="auto" w:fill="auto"/>
            <w:hideMark/>
          </w:tcPr>
          <w:p w14:paraId="18B9DDA1" w14:textId="56C27A18" w:rsidR="00B05C15" w:rsidRPr="00F55B94" w:rsidRDefault="008432E9" w:rsidP="00B05C15">
            <w:pPr>
              <w:jc w:val="center"/>
              <w:rPr>
                <w:color w:val="000000"/>
                <w:sz w:val="22"/>
                <w:szCs w:val="22"/>
              </w:rPr>
            </w:pPr>
            <w:r>
              <w:rPr>
                <w:color w:val="000000"/>
                <w:sz w:val="22"/>
                <w:szCs w:val="22"/>
              </w:rPr>
              <w:t>1</w:t>
            </w:r>
          </w:p>
        </w:tc>
        <w:tc>
          <w:tcPr>
            <w:tcW w:w="639" w:type="pct"/>
            <w:tcBorders>
              <w:top w:val="nil"/>
              <w:left w:val="nil"/>
              <w:bottom w:val="single" w:sz="4" w:space="0" w:color="auto"/>
              <w:right w:val="single" w:sz="4" w:space="0" w:color="auto"/>
            </w:tcBorders>
            <w:shd w:val="clear" w:color="auto" w:fill="auto"/>
          </w:tcPr>
          <w:p w14:paraId="2D783A56" w14:textId="069DB7FD" w:rsidR="00B05C15" w:rsidRPr="00F55B94" w:rsidRDefault="00B05C15" w:rsidP="00B05C15">
            <w:pPr>
              <w:jc w:val="center"/>
              <w:rPr>
                <w:color w:val="000000"/>
                <w:sz w:val="22"/>
                <w:szCs w:val="22"/>
              </w:rPr>
            </w:pPr>
            <w:r w:rsidRPr="00F55B94">
              <w:rPr>
                <w:color w:val="000000"/>
                <w:sz w:val="22"/>
                <w:szCs w:val="22"/>
              </w:rPr>
              <w:t>$4,500</w:t>
            </w:r>
            <w:r w:rsidR="008432E9">
              <w:rPr>
                <w:color w:val="000000"/>
                <w:sz w:val="22"/>
                <w:szCs w:val="22"/>
              </w:rPr>
              <w:t>.00</w:t>
            </w:r>
          </w:p>
        </w:tc>
      </w:tr>
      <w:tr w:rsidR="00B05C15" w:rsidRPr="00F55B94" w14:paraId="334CA416" w14:textId="77777777" w:rsidTr="00A91A67">
        <w:trPr>
          <w:cantSplit/>
        </w:trPr>
        <w:tc>
          <w:tcPr>
            <w:tcW w:w="4361" w:type="pct"/>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B79E164" w14:textId="77777777" w:rsidR="00B05C15" w:rsidRPr="00F55B94" w:rsidRDefault="00B05C15" w:rsidP="00B05C15">
            <w:pPr>
              <w:jc w:val="right"/>
              <w:rPr>
                <w:b/>
                <w:bCs/>
                <w:color w:val="000000"/>
                <w:sz w:val="22"/>
                <w:szCs w:val="22"/>
              </w:rPr>
            </w:pPr>
            <w:r w:rsidRPr="00F55B94">
              <w:rPr>
                <w:b/>
                <w:bCs/>
                <w:color w:val="000000"/>
                <w:sz w:val="22"/>
                <w:szCs w:val="22"/>
              </w:rPr>
              <w:t>Travel Subtotal</w:t>
            </w:r>
          </w:p>
        </w:tc>
        <w:tc>
          <w:tcPr>
            <w:tcW w:w="639" w:type="pct"/>
            <w:tcBorders>
              <w:top w:val="nil"/>
              <w:left w:val="nil"/>
              <w:bottom w:val="single" w:sz="4" w:space="0" w:color="auto"/>
              <w:right w:val="single" w:sz="4" w:space="0" w:color="auto"/>
            </w:tcBorders>
            <w:shd w:val="clear" w:color="auto" w:fill="auto"/>
            <w:noWrap/>
            <w:vAlign w:val="bottom"/>
          </w:tcPr>
          <w:p w14:paraId="1DC896C4" w14:textId="15A7EC34" w:rsidR="00B05C15" w:rsidRPr="00F55B94" w:rsidRDefault="00B05C15" w:rsidP="00B05C15">
            <w:pPr>
              <w:jc w:val="center"/>
              <w:rPr>
                <w:b/>
                <w:bCs/>
                <w:color w:val="000000"/>
                <w:sz w:val="22"/>
                <w:szCs w:val="22"/>
              </w:rPr>
            </w:pPr>
            <w:r w:rsidRPr="00F55B94">
              <w:rPr>
                <w:b/>
                <w:bCs/>
                <w:color w:val="000000"/>
                <w:sz w:val="22"/>
                <w:szCs w:val="22"/>
              </w:rPr>
              <w:t>$4,500</w:t>
            </w:r>
          </w:p>
        </w:tc>
      </w:tr>
    </w:tbl>
    <w:p w14:paraId="1E3FB364" w14:textId="77777777" w:rsidR="008F733E" w:rsidRPr="00F55B94" w:rsidRDefault="008F733E" w:rsidP="008F733E">
      <w:pPr>
        <w:rPr>
          <w:b/>
          <w:sz w:val="22"/>
          <w:szCs w:val="22"/>
        </w:rPr>
      </w:pPr>
    </w:p>
    <w:p w14:paraId="277996CE" w14:textId="056A34BA" w:rsidR="00B05C15" w:rsidRDefault="008F733E" w:rsidP="008F733E">
      <w:pPr>
        <w:rPr>
          <w:rFonts w:eastAsia="Calibri"/>
          <w:sz w:val="22"/>
          <w:szCs w:val="22"/>
        </w:rPr>
      </w:pPr>
      <w:r w:rsidRPr="00F55B94">
        <w:rPr>
          <w:b/>
          <w:i/>
          <w:sz w:val="22"/>
          <w:szCs w:val="22"/>
        </w:rPr>
        <w:t>Trip 1 (</w:t>
      </w:r>
      <w:r w:rsidR="00061370">
        <w:rPr>
          <w:b/>
          <w:i/>
          <w:sz w:val="22"/>
          <w:szCs w:val="22"/>
        </w:rPr>
        <w:t>10/2016-03/2019</w:t>
      </w:r>
      <w:r w:rsidRPr="00F55B94">
        <w:rPr>
          <w:b/>
          <w:i/>
          <w:sz w:val="22"/>
          <w:szCs w:val="22"/>
        </w:rPr>
        <w:t>):</w:t>
      </w:r>
      <w:r w:rsidR="00EC4D57" w:rsidRPr="00F55B94">
        <w:rPr>
          <w:rFonts w:eastAsia="Calibri"/>
          <w:sz w:val="22"/>
          <w:szCs w:val="22"/>
        </w:rPr>
        <w:t xml:space="preserve"> In each year of the study</w:t>
      </w:r>
      <w:r w:rsidR="00061370">
        <w:rPr>
          <w:rFonts w:eastAsia="Calibri"/>
          <w:sz w:val="22"/>
          <w:szCs w:val="22"/>
        </w:rPr>
        <w:t>,</w:t>
      </w:r>
      <w:r w:rsidR="00EC4D57" w:rsidRPr="00F55B94">
        <w:rPr>
          <w:rFonts w:eastAsia="Calibri"/>
          <w:sz w:val="22"/>
          <w:szCs w:val="22"/>
        </w:rPr>
        <w:t xml:space="preserve"> 15 round trips are anticipated for the Staff Research Associate and/or UC Berkeley PI between UC Berkeley to the field sites in Mendocino county to collect plant material and to evaluate frost injury to field sites. </w:t>
      </w:r>
      <w:r w:rsidR="008432E9">
        <w:rPr>
          <w:rFonts w:eastAsia="Calibri"/>
          <w:sz w:val="22"/>
          <w:szCs w:val="22"/>
        </w:rPr>
        <w:t>M</w:t>
      </w:r>
      <w:r w:rsidR="00B05C15" w:rsidRPr="00B05C15">
        <w:rPr>
          <w:rFonts w:eastAsia="Calibri"/>
          <w:sz w:val="22"/>
          <w:szCs w:val="22"/>
        </w:rPr>
        <w:t xml:space="preserve">ileage is estimated at </w:t>
      </w:r>
      <w:r w:rsidR="00B05C15">
        <w:rPr>
          <w:rFonts w:eastAsia="Calibri"/>
          <w:sz w:val="22"/>
          <w:szCs w:val="22"/>
        </w:rPr>
        <w:t>185.19</w:t>
      </w:r>
      <w:r w:rsidR="00B05C15" w:rsidRPr="00B05C15">
        <w:rPr>
          <w:rFonts w:eastAsia="Calibri"/>
          <w:sz w:val="22"/>
          <w:szCs w:val="22"/>
        </w:rPr>
        <w:t xml:space="preserve"> miles/trip x </w:t>
      </w:r>
      <w:r w:rsidR="00B05C15">
        <w:rPr>
          <w:rFonts w:eastAsia="Calibri"/>
          <w:sz w:val="22"/>
          <w:szCs w:val="22"/>
        </w:rPr>
        <w:t>15</w:t>
      </w:r>
      <w:r w:rsidR="00B05C15" w:rsidRPr="00B05C15">
        <w:rPr>
          <w:rFonts w:eastAsia="Calibri"/>
          <w:sz w:val="22"/>
          <w:szCs w:val="22"/>
        </w:rPr>
        <w:t xml:space="preserve"> trips/ye</w:t>
      </w:r>
      <w:r w:rsidR="00B05C15">
        <w:rPr>
          <w:rFonts w:eastAsia="Calibri"/>
          <w:sz w:val="22"/>
          <w:szCs w:val="22"/>
        </w:rPr>
        <w:t>ar = 2</w:t>
      </w:r>
      <w:r w:rsidR="008432E9">
        <w:rPr>
          <w:rFonts w:eastAsia="Calibri"/>
          <w:sz w:val="22"/>
          <w:szCs w:val="22"/>
        </w:rPr>
        <w:t>,</w:t>
      </w:r>
      <w:r w:rsidR="00B05C15">
        <w:rPr>
          <w:rFonts w:eastAsia="Calibri"/>
          <w:sz w:val="22"/>
          <w:szCs w:val="22"/>
        </w:rPr>
        <w:t>777.78 miles</w:t>
      </w:r>
      <w:r w:rsidR="008432E9">
        <w:rPr>
          <w:rFonts w:eastAsia="Calibri"/>
          <w:sz w:val="22"/>
          <w:szCs w:val="22"/>
        </w:rPr>
        <w:t>/year</w:t>
      </w:r>
      <w:r w:rsidR="00B05C15">
        <w:rPr>
          <w:rFonts w:eastAsia="Calibri"/>
          <w:sz w:val="22"/>
          <w:szCs w:val="22"/>
        </w:rPr>
        <w:t xml:space="preserve"> x 3 years = 8</w:t>
      </w:r>
      <w:r w:rsidR="008432E9">
        <w:rPr>
          <w:rFonts w:eastAsia="Calibri"/>
          <w:sz w:val="22"/>
          <w:szCs w:val="22"/>
        </w:rPr>
        <w:t>,</w:t>
      </w:r>
      <w:r w:rsidR="00B05C15">
        <w:rPr>
          <w:rFonts w:eastAsia="Calibri"/>
          <w:sz w:val="22"/>
          <w:szCs w:val="22"/>
        </w:rPr>
        <w:t>333.33</w:t>
      </w:r>
      <w:r w:rsidR="00B05C15" w:rsidRPr="00B05C15">
        <w:rPr>
          <w:rFonts w:eastAsia="Calibri"/>
          <w:sz w:val="22"/>
          <w:szCs w:val="22"/>
        </w:rPr>
        <w:t xml:space="preserve"> miles x $0.54/mile = $4</w:t>
      </w:r>
      <w:r w:rsidR="008432E9">
        <w:rPr>
          <w:rFonts w:eastAsia="Calibri"/>
          <w:sz w:val="22"/>
          <w:szCs w:val="22"/>
        </w:rPr>
        <w:t>,</w:t>
      </w:r>
      <w:r w:rsidR="00B05C15" w:rsidRPr="00B05C15">
        <w:rPr>
          <w:rFonts w:eastAsia="Calibri"/>
          <w:sz w:val="22"/>
          <w:szCs w:val="22"/>
        </w:rPr>
        <w:t>500.</w:t>
      </w:r>
    </w:p>
    <w:p w14:paraId="6FC228C4" w14:textId="77777777" w:rsidR="008F733E" w:rsidRPr="00520546" w:rsidRDefault="008F733E" w:rsidP="008F733E">
      <w:pPr>
        <w:rPr>
          <w:sz w:val="22"/>
          <w:szCs w:val="22"/>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30"/>
        <w:gridCol w:w="630"/>
      </w:tblGrid>
      <w:tr w:rsidR="008F733E" w:rsidRPr="00F55B94" w14:paraId="53BBE917" w14:textId="77777777" w:rsidTr="008F733E">
        <w:trPr>
          <w:cantSplit/>
        </w:trPr>
        <w:tc>
          <w:tcPr>
            <w:tcW w:w="8730" w:type="dxa"/>
            <w:shd w:val="clear" w:color="auto" w:fill="auto"/>
          </w:tcPr>
          <w:p w14:paraId="06A2D8CC" w14:textId="77777777" w:rsidR="008F733E" w:rsidRPr="00F55B94" w:rsidRDefault="008F733E" w:rsidP="008F733E">
            <w:pPr>
              <w:rPr>
                <w:b/>
                <w:sz w:val="18"/>
                <w:szCs w:val="18"/>
              </w:rPr>
            </w:pPr>
            <w:r w:rsidRPr="00F55B94">
              <w:rPr>
                <w:b/>
                <w:sz w:val="18"/>
                <w:szCs w:val="18"/>
              </w:rPr>
              <w:t xml:space="preserve">CONFORMING WITH YOUR TRAVEL POLICY </w:t>
            </w:r>
          </w:p>
          <w:p w14:paraId="3063CBAC" w14:textId="45D9001B" w:rsidR="008F733E" w:rsidRPr="00F55B94" w:rsidRDefault="00033113" w:rsidP="00033113">
            <w:pPr>
              <w:rPr>
                <w:sz w:val="22"/>
                <w:szCs w:val="22"/>
              </w:rPr>
            </w:pPr>
            <w:r w:rsidRPr="00F55B94">
              <w:rPr>
                <w:sz w:val="18"/>
                <w:szCs w:val="18"/>
              </w:rPr>
              <w:t>By checking the box to the right, the recipient confirms</w:t>
            </w:r>
            <w:r w:rsidR="008F733E" w:rsidRPr="00F55B94">
              <w:rPr>
                <w:sz w:val="18"/>
                <w:szCs w:val="18"/>
              </w:rPr>
              <w:t xml:space="preserve"> that </w:t>
            </w:r>
            <w:r w:rsidRPr="00F55B94">
              <w:rPr>
                <w:sz w:val="18"/>
                <w:szCs w:val="18"/>
              </w:rPr>
              <w:t>the</w:t>
            </w:r>
            <w:r w:rsidR="008F733E" w:rsidRPr="00F55B94">
              <w:rPr>
                <w:sz w:val="18"/>
                <w:szCs w:val="18"/>
              </w:rPr>
              <w:t xml:space="preserve"> organization’s established travel policies will be adhered to when completing the above-mentioned trips in accordance with </w:t>
            </w:r>
            <w:hyperlink r:id="rId13" w:anchor="se2.1.200_1474" w:history="1">
              <w:r w:rsidR="008F733E" w:rsidRPr="00F55B94">
                <w:rPr>
                  <w:color w:val="0000FF"/>
                  <w:sz w:val="18"/>
                  <w:szCs w:val="18"/>
                  <w:u w:val="single"/>
                </w:rPr>
                <w:t>2 CFR 200.474</w:t>
              </w:r>
            </w:hyperlink>
            <w:r w:rsidR="008F733E" w:rsidRPr="00F55B94">
              <w:rPr>
                <w:sz w:val="18"/>
                <w:szCs w:val="18"/>
              </w:rPr>
              <w:t xml:space="preserve"> or </w:t>
            </w:r>
            <w:hyperlink r:id="rId14" w:anchor="sp48.1.31.31_12" w:history="1">
              <w:r w:rsidR="008F733E" w:rsidRPr="00F55B94">
                <w:rPr>
                  <w:color w:val="0000FF"/>
                  <w:sz w:val="18"/>
                  <w:szCs w:val="18"/>
                  <w:u w:val="single"/>
                </w:rPr>
                <w:t>48 CFR subpart 31.2</w:t>
              </w:r>
            </w:hyperlink>
            <w:r w:rsidR="008F733E" w:rsidRPr="00F55B94">
              <w:rPr>
                <w:sz w:val="18"/>
                <w:szCs w:val="18"/>
              </w:rPr>
              <w:t xml:space="preserve"> as applicable.</w:t>
            </w:r>
          </w:p>
        </w:tc>
        <w:tc>
          <w:tcPr>
            <w:tcW w:w="630" w:type="dxa"/>
            <w:shd w:val="clear" w:color="auto" w:fill="auto"/>
          </w:tcPr>
          <w:p w14:paraId="7F895CD9" w14:textId="77777777" w:rsidR="008F733E" w:rsidRPr="00F55B94" w:rsidRDefault="008013C5" w:rsidP="008F733E">
            <w:pPr>
              <w:jc w:val="center"/>
              <w:rPr>
                <w:sz w:val="22"/>
                <w:szCs w:val="22"/>
              </w:rPr>
            </w:pPr>
            <w:sdt>
              <w:sdtPr>
                <w:rPr>
                  <w:sz w:val="22"/>
                  <w:szCs w:val="22"/>
                </w:rPr>
                <w:id w:val="-1146897690"/>
                <w14:checkbox>
                  <w14:checked w14:val="1"/>
                  <w14:checkedState w14:val="00FE" w14:font="Wingdings"/>
                  <w14:uncheckedState w14:val="2610" w14:font="MS Gothic"/>
                </w14:checkbox>
              </w:sdtPr>
              <w:sdtEndPr/>
              <w:sdtContent>
                <w:r w:rsidR="008F733E" w:rsidRPr="00F55B94">
                  <w:rPr>
                    <w:sz w:val="22"/>
                    <w:szCs w:val="22"/>
                  </w:rPr>
                  <w:sym w:font="Wingdings" w:char="F0FE"/>
                </w:r>
              </w:sdtContent>
            </w:sdt>
          </w:p>
        </w:tc>
      </w:tr>
    </w:tbl>
    <w:p w14:paraId="6AEA05B9" w14:textId="77777777" w:rsidR="008F733E" w:rsidRPr="00F55B94" w:rsidRDefault="008F733E" w:rsidP="008F733E">
      <w:pPr>
        <w:rPr>
          <w:b/>
          <w:sz w:val="22"/>
          <w:szCs w:val="22"/>
        </w:rPr>
      </w:pPr>
    </w:p>
    <w:p w14:paraId="2EEA7967" w14:textId="38BD2A5F" w:rsidR="008F733E" w:rsidRPr="00F55B94" w:rsidRDefault="008F733E" w:rsidP="008F733E">
      <w:pPr>
        <w:rPr>
          <w:b/>
          <w:i/>
          <w:sz w:val="22"/>
          <w:szCs w:val="22"/>
          <w:u w:val="single"/>
        </w:rPr>
      </w:pPr>
      <w:r w:rsidRPr="00F55B94">
        <w:rPr>
          <w:b/>
          <w:i/>
          <w:sz w:val="22"/>
          <w:szCs w:val="22"/>
          <w:u w:val="single"/>
        </w:rPr>
        <w:t>Contractor 1: D. Equipment</w:t>
      </w:r>
    </w:p>
    <w:p w14:paraId="49B978EE" w14:textId="151E631F" w:rsidR="00A52761" w:rsidRPr="00F55B94" w:rsidRDefault="00EC4D57" w:rsidP="008F733E">
      <w:pPr>
        <w:rPr>
          <w:i/>
          <w:sz w:val="22"/>
          <w:szCs w:val="22"/>
        </w:rPr>
      </w:pPr>
      <w:r w:rsidRPr="00F55B94">
        <w:rPr>
          <w:sz w:val="22"/>
          <w:szCs w:val="22"/>
        </w:rPr>
        <w:t>No costs requested.</w:t>
      </w:r>
    </w:p>
    <w:p w14:paraId="1546365A" w14:textId="77777777" w:rsidR="008F733E" w:rsidRPr="00F55B94" w:rsidRDefault="008F733E" w:rsidP="008F733E">
      <w:pPr>
        <w:rPr>
          <w:b/>
          <w:sz w:val="22"/>
          <w:szCs w:val="22"/>
        </w:rPr>
      </w:pPr>
    </w:p>
    <w:p w14:paraId="419FC4F5" w14:textId="6A33BFEB" w:rsidR="008F733E" w:rsidRPr="00F55B94" w:rsidRDefault="008F733E" w:rsidP="008F733E">
      <w:pPr>
        <w:rPr>
          <w:b/>
          <w:i/>
          <w:sz w:val="22"/>
          <w:szCs w:val="22"/>
          <w:u w:val="single"/>
        </w:rPr>
      </w:pPr>
      <w:r w:rsidRPr="00F55B94">
        <w:rPr>
          <w:b/>
          <w:i/>
          <w:sz w:val="22"/>
          <w:szCs w:val="22"/>
          <w:u w:val="single"/>
        </w:rPr>
        <w:t>Contractor 1: E. Supplies</w:t>
      </w:r>
    </w:p>
    <w:p w14:paraId="2953AF91" w14:textId="77777777" w:rsidR="008F733E" w:rsidRPr="00F55B94" w:rsidRDefault="008F733E" w:rsidP="008F733E">
      <w:pPr>
        <w:rPr>
          <w:b/>
          <w:sz w:val="22"/>
          <w:szCs w:val="22"/>
          <w:u w:val="single"/>
        </w:rPr>
      </w:pPr>
    </w:p>
    <w:tbl>
      <w:tblPr>
        <w:tblW w:w="5000" w:type="pct"/>
        <w:tblCellMar>
          <w:left w:w="0" w:type="dxa"/>
          <w:right w:w="0" w:type="dxa"/>
        </w:tblCellMar>
        <w:tblLook w:val="04A0" w:firstRow="1" w:lastRow="0" w:firstColumn="1" w:lastColumn="0" w:noHBand="0" w:noVBand="1"/>
      </w:tblPr>
      <w:tblGrid>
        <w:gridCol w:w="323"/>
        <w:gridCol w:w="4097"/>
        <w:gridCol w:w="971"/>
        <w:gridCol w:w="1001"/>
        <w:gridCol w:w="1389"/>
        <w:gridCol w:w="1589"/>
      </w:tblGrid>
      <w:tr w:rsidR="008F733E" w:rsidRPr="00F55B94" w14:paraId="562FE4C7" w14:textId="77777777" w:rsidTr="00EC4D57">
        <w:trPr>
          <w:cantSplit/>
        </w:trPr>
        <w:tc>
          <w:tcPr>
            <w:tcW w:w="17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8308DF" w14:textId="77777777" w:rsidR="008F733E" w:rsidRPr="00F55B94" w:rsidRDefault="008F733E" w:rsidP="008F733E">
            <w:pPr>
              <w:jc w:val="center"/>
              <w:rPr>
                <w:b/>
                <w:bCs/>
                <w:color w:val="000000"/>
                <w:sz w:val="22"/>
                <w:szCs w:val="22"/>
              </w:rPr>
            </w:pPr>
            <w:r w:rsidRPr="00F55B94">
              <w:rPr>
                <w:b/>
                <w:bCs/>
                <w:color w:val="000000"/>
                <w:sz w:val="22"/>
                <w:szCs w:val="22"/>
              </w:rPr>
              <w:t>#</w:t>
            </w:r>
          </w:p>
        </w:tc>
        <w:tc>
          <w:tcPr>
            <w:tcW w:w="2186" w:type="pct"/>
            <w:tcBorders>
              <w:top w:val="single" w:sz="4" w:space="0" w:color="auto"/>
              <w:left w:val="nil"/>
              <w:bottom w:val="single" w:sz="4" w:space="0" w:color="auto"/>
              <w:right w:val="single" w:sz="4" w:space="0" w:color="auto"/>
            </w:tcBorders>
            <w:shd w:val="clear" w:color="000000" w:fill="D9D9D9"/>
            <w:noWrap/>
            <w:vAlign w:val="center"/>
            <w:hideMark/>
          </w:tcPr>
          <w:p w14:paraId="5FF81985" w14:textId="77777777" w:rsidR="008F733E" w:rsidRPr="00F55B94" w:rsidRDefault="008F733E" w:rsidP="008F733E">
            <w:pPr>
              <w:jc w:val="center"/>
              <w:rPr>
                <w:b/>
                <w:bCs/>
                <w:color w:val="000000"/>
                <w:sz w:val="22"/>
                <w:szCs w:val="22"/>
              </w:rPr>
            </w:pPr>
            <w:r w:rsidRPr="00F55B94">
              <w:rPr>
                <w:b/>
                <w:bCs/>
                <w:color w:val="000000"/>
                <w:sz w:val="22"/>
                <w:szCs w:val="22"/>
              </w:rPr>
              <w:t>Item Description</w:t>
            </w:r>
          </w:p>
        </w:tc>
        <w:tc>
          <w:tcPr>
            <w:tcW w:w="518" w:type="pct"/>
            <w:tcBorders>
              <w:top w:val="single" w:sz="4" w:space="0" w:color="auto"/>
              <w:left w:val="nil"/>
              <w:bottom w:val="single" w:sz="4" w:space="0" w:color="auto"/>
              <w:right w:val="single" w:sz="4" w:space="0" w:color="auto"/>
            </w:tcBorders>
            <w:shd w:val="clear" w:color="000000" w:fill="D9D9D9"/>
            <w:vAlign w:val="center"/>
            <w:hideMark/>
          </w:tcPr>
          <w:p w14:paraId="4BF7DA3C" w14:textId="77777777" w:rsidR="008F733E" w:rsidRPr="00F55B94" w:rsidRDefault="008F733E" w:rsidP="008F733E">
            <w:pPr>
              <w:jc w:val="center"/>
              <w:rPr>
                <w:b/>
                <w:bCs/>
                <w:color w:val="000000"/>
                <w:sz w:val="22"/>
                <w:szCs w:val="22"/>
              </w:rPr>
            </w:pPr>
            <w:r w:rsidRPr="00F55B94">
              <w:rPr>
                <w:b/>
                <w:bCs/>
                <w:color w:val="000000"/>
                <w:sz w:val="22"/>
                <w:szCs w:val="22"/>
              </w:rPr>
              <w:t xml:space="preserve">Cost Per </w:t>
            </w:r>
            <w:r w:rsidRPr="00F55B94">
              <w:rPr>
                <w:b/>
                <w:bCs/>
                <w:color w:val="000000"/>
                <w:sz w:val="22"/>
                <w:szCs w:val="22"/>
              </w:rPr>
              <w:br/>
              <w:t>Unit</w:t>
            </w:r>
          </w:p>
        </w:tc>
        <w:tc>
          <w:tcPr>
            <w:tcW w:w="534" w:type="pct"/>
            <w:tcBorders>
              <w:top w:val="single" w:sz="4" w:space="0" w:color="auto"/>
              <w:left w:val="nil"/>
              <w:bottom w:val="single" w:sz="4" w:space="0" w:color="auto"/>
              <w:right w:val="single" w:sz="4" w:space="0" w:color="auto"/>
            </w:tcBorders>
            <w:shd w:val="clear" w:color="000000" w:fill="D9D9D9"/>
            <w:vAlign w:val="center"/>
            <w:hideMark/>
          </w:tcPr>
          <w:p w14:paraId="7E7BFE3E" w14:textId="77777777" w:rsidR="008F733E" w:rsidRPr="00F55B94" w:rsidRDefault="008F733E" w:rsidP="008F733E">
            <w:pPr>
              <w:jc w:val="center"/>
              <w:rPr>
                <w:b/>
                <w:bCs/>
                <w:color w:val="000000"/>
                <w:sz w:val="22"/>
                <w:szCs w:val="22"/>
              </w:rPr>
            </w:pPr>
            <w:r w:rsidRPr="00F55B94">
              <w:rPr>
                <w:b/>
                <w:bCs/>
                <w:color w:val="000000"/>
                <w:sz w:val="22"/>
                <w:szCs w:val="22"/>
              </w:rPr>
              <w:t xml:space="preserve">Number </w:t>
            </w:r>
            <w:r w:rsidRPr="00F55B94">
              <w:rPr>
                <w:b/>
                <w:bCs/>
                <w:color w:val="000000"/>
                <w:sz w:val="22"/>
                <w:szCs w:val="22"/>
              </w:rPr>
              <w:br/>
              <w:t>of Units</w:t>
            </w:r>
          </w:p>
        </w:tc>
        <w:tc>
          <w:tcPr>
            <w:tcW w:w="741" w:type="pct"/>
            <w:tcBorders>
              <w:top w:val="single" w:sz="4" w:space="0" w:color="auto"/>
              <w:left w:val="nil"/>
              <w:bottom w:val="single" w:sz="4" w:space="0" w:color="auto"/>
              <w:right w:val="single" w:sz="4" w:space="0" w:color="auto"/>
            </w:tcBorders>
            <w:shd w:val="clear" w:color="000000" w:fill="D9D9D9"/>
            <w:vAlign w:val="center"/>
            <w:hideMark/>
          </w:tcPr>
          <w:p w14:paraId="75D5978B" w14:textId="77777777" w:rsidR="008F733E" w:rsidRPr="00F55B94" w:rsidRDefault="008F733E" w:rsidP="008F733E">
            <w:pPr>
              <w:jc w:val="center"/>
              <w:rPr>
                <w:b/>
                <w:bCs/>
                <w:color w:val="000000"/>
                <w:sz w:val="22"/>
                <w:szCs w:val="22"/>
              </w:rPr>
            </w:pPr>
            <w:r w:rsidRPr="00F55B94">
              <w:rPr>
                <w:b/>
                <w:bCs/>
                <w:color w:val="000000"/>
                <w:sz w:val="22"/>
                <w:szCs w:val="22"/>
              </w:rPr>
              <w:t xml:space="preserve">Acquire </w:t>
            </w:r>
            <w:r w:rsidRPr="00F55B94">
              <w:rPr>
                <w:b/>
                <w:bCs/>
                <w:color w:val="000000"/>
                <w:sz w:val="22"/>
                <w:szCs w:val="22"/>
              </w:rPr>
              <w:br/>
              <w:t>When?</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14:paraId="1E2395A0" w14:textId="77777777" w:rsidR="008F733E" w:rsidRPr="00F55B94" w:rsidRDefault="008F733E" w:rsidP="008F733E">
            <w:pPr>
              <w:jc w:val="center"/>
              <w:rPr>
                <w:b/>
                <w:bCs/>
                <w:color w:val="000000"/>
                <w:sz w:val="22"/>
                <w:szCs w:val="22"/>
              </w:rPr>
            </w:pPr>
            <w:r w:rsidRPr="00F55B94">
              <w:rPr>
                <w:b/>
                <w:bCs/>
                <w:color w:val="000000"/>
                <w:sz w:val="22"/>
                <w:szCs w:val="22"/>
              </w:rPr>
              <w:t xml:space="preserve">Funds </w:t>
            </w:r>
            <w:r w:rsidRPr="00F55B94">
              <w:rPr>
                <w:b/>
                <w:bCs/>
                <w:color w:val="000000"/>
                <w:sz w:val="22"/>
                <w:szCs w:val="22"/>
              </w:rPr>
              <w:br/>
              <w:t>Requested</w:t>
            </w:r>
          </w:p>
        </w:tc>
      </w:tr>
      <w:tr w:rsidR="00337CC6" w:rsidRPr="00F55B94" w14:paraId="6DC35704" w14:textId="77777777" w:rsidTr="00520546">
        <w:trPr>
          <w:cantSplit/>
        </w:trPr>
        <w:tc>
          <w:tcPr>
            <w:tcW w:w="173" w:type="pct"/>
            <w:tcBorders>
              <w:top w:val="nil"/>
              <w:left w:val="single" w:sz="4" w:space="0" w:color="auto"/>
              <w:bottom w:val="single" w:sz="4" w:space="0" w:color="auto"/>
              <w:right w:val="single" w:sz="4" w:space="0" w:color="auto"/>
            </w:tcBorders>
            <w:shd w:val="clear" w:color="auto" w:fill="auto"/>
            <w:hideMark/>
          </w:tcPr>
          <w:p w14:paraId="06689557" w14:textId="77777777" w:rsidR="00337CC6" w:rsidRPr="00F55B94" w:rsidRDefault="00337CC6" w:rsidP="00337CC6">
            <w:pPr>
              <w:jc w:val="center"/>
              <w:rPr>
                <w:color w:val="000000"/>
                <w:sz w:val="22"/>
                <w:szCs w:val="22"/>
              </w:rPr>
            </w:pPr>
            <w:r w:rsidRPr="00F55B94">
              <w:rPr>
                <w:color w:val="000000"/>
                <w:sz w:val="22"/>
                <w:szCs w:val="22"/>
              </w:rPr>
              <w:t>1</w:t>
            </w:r>
          </w:p>
        </w:tc>
        <w:tc>
          <w:tcPr>
            <w:tcW w:w="2186" w:type="pct"/>
            <w:tcBorders>
              <w:top w:val="nil"/>
              <w:left w:val="nil"/>
              <w:bottom w:val="single" w:sz="4" w:space="0" w:color="auto"/>
              <w:right w:val="single" w:sz="4" w:space="0" w:color="auto"/>
            </w:tcBorders>
            <w:shd w:val="clear" w:color="auto" w:fill="auto"/>
            <w:hideMark/>
          </w:tcPr>
          <w:p w14:paraId="7535E56C" w14:textId="60DC7CDC" w:rsidR="00337CC6" w:rsidRPr="00F55B94" w:rsidRDefault="00337CC6" w:rsidP="00337CC6">
            <w:pPr>
              <w:rPr>
                <w:color w:val="000000"/>
                <w:sz w:val="22"/>
                <w:szCs w:val="22"/>
              </w:rPr>
            </w:pPr>
            <w:r w:rsidRPr="00F55B94">
              <w:rPr>
                <w:sz w:val="22"/>
                <w:szCs w:val="22"/>
              </w:rPr>
              <w:t>Bacteriological culture media</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2FAF50A1" w14:textId="0EFD8799" w:rsidR="00337CC6" w:rsidRPr="00F55B94" w:rsidRDefault="00337CC6" w:rsidP="00337CC6">
            <w:pPr>
              <w:jc w:val="center"/>
              <w:rPr>
                <w:color w:val="000000"/>
                <w:sz w:val="22"/>
                <w:szCs w:val="22"/>
              </w:rPr>
            </w:pPr>
            <w:r>
              <w:rPr>
                <w:color w:val="000000"/>
                <w:sz w:val="22"/>
                <w:szCs w:val="22"/>
              </w:rPr>
              <w:t>$0.20</w:t>
            </w:r>
          </w:p>
        </w:tc>
        <w:tc>
          <w:tcPr>
            <w:tcW w:w="534" w:type="pct"/>
            <w:tcBorders>
              <w:top w:val="single" w:sz="4" w:space="0" w:color="auto"/>
              <w:left w:val="nil"/>
              <w:bottom w:val="single" w:sz="4" w:space="0" w:color="auto"/>
              <w:right w:val="single" w:sz="4" w:space="0" w:color="auto"/>
            </w:tcBorders>
            <w:shd w:val="clear" w:color="auto" w:fill="auto"/>
            <w:hideMark/>
          </w:tcPr>
          <w:p w14:paraId="73B4F5A5" w14:textId="2F47A4A4" w:rsidR="00337CC6" w:rsidRPr="00F55B94" w:rsidRDefault="00337CC6" w:rsidP="00337CC6">
            <w:pPr>
              <w:jc w:val="center"/>
              <w:rPr>
                <w:color w:val="000000"/>
                <w:sz w:val="22"/>
                <w:szCs w:val="22"/>
              </w:rPr>
            </w:pPr>
            <w:r>
              <w:rPr>
                <w:color w:val="000000"/>
                <w:sz w:val="22"/>
                <w:szCs w:val="22"/>
              </w:rPr>
              <w:t>30000</w:t>
            </w:r>
          </w:p>
        </w:tc>
        <w:tc>
          <w:tcPr>
            <w:tcW w:w="741" w:type="pct"/>
            <w:tcBorders>
              <w:top w:val="single" w:sz="4" w:space="0" w:color="auto"/>
              <w:left w:val="nil"/>
              <w:bottom w:val="single" w:sz="4" w:space="0" w:color="auto"/>
              <w:right w:val="single" w:sz="4" w:space="0" w:color="auto"/>
            </w:tcBorders>
            <w:shd w:val="clear" w:color="auto" w:fill="auto"/>
            <w:hideMark/>
          </w:tcPr>
          <w:p w14:paraId="0040ADE3" w14:textId="6A83F9EC" w:rsidR="00337CC6" w:rsidRPr="00F55B94" w:rsidRDefault="00337CC6" w:rsidP="00337CC6">
            <w:pPr>
              <w:jc w:val="center"/>
              <w:rPr>
                <w:color w:val="000000"/>
                <w:sz w:val="22"/>
                <w:szCs w:val="22"/>
              </w:rPr>
            </w:pPr>
            <w:r>
              <w:rPr>
                <w:color w:val="000000"/>
                <w:sz w:val="22"/>
                <w:szCs w:val="22"/>
              </w:rPr>
              <w:t>Year 1-Year 3</w:t>
            </w:r>
          </w:p>
        </w:tc>
        <w:tc>
          <w:tcPr>
            <w:tcW w:w="848" w:type="pct"/>
            <w:tcBorders>
              <w:top w:val="single" w:sz="4" w:space="0" w:color="auto"/>
              <w:left w:val="nil"/>
              <w:bottom w:val="single" w:sz="4" w:space="0" w:color="auto"/>
              <w:right w:val="single" w:sz="4" w:space="0" w:color="auto"/>
            </w:tcBorders>
            <w:shd w:val="clear" w:color="auto" w:fill="auto"/>
          </w:tcPr>
          <w:p w14:paraId="4C5B8327" w14:textId="713E8669" w:rsidR="00337CC6" w:rsidRPr="00F55B94" w:rsidRDefault="00337CC6" w:rsidP="00337CC6">
            <w:pPr>
              <w:jc w:val="center"/>
              <w:rPr>
                <w:color w:val="000000"/>
                <w:sz w:val="22"/>
                <w:szCs w:val="22"/>
              </w:rPr>
            </w:pPr>
            <w:r>
              <w:rPr>
                <w:color w:val="000000"/>
                <w:sz w:val="22"/>
                <w:szCs w:val="22"/>
              </w:rPr>
              <w:t>$6,000.00</w:t>
            </w:r>
          </w:p>
        </w:tc>
      </w:tr>
      <w:tr w:rsidR="00337CC6" w:rsidRPr="00F55B94" w14:paraId="60B22201" w14:textId="77777777" w:rsidTr="00520546">
        <w:trPr>
          <w:cantSplit/>
        </w:trPr>
        <w:tc>
          <w:tcPr>
            <w:tcW w:w="173" w:type="pct"/>
            <w:tcBorders>
              <w:top w:val="nil"/>
              <w:left w:val="single" w:sz="4" w:space="0" w:color="auto"/>
              <w:bottom w:val="single" w:sz="4" w:space="0" w:color="auto"/>
              <w:right w:val="single" w:sz="4" w:space="0" w:color="auto"/>
            </w:tcBorders>
            <w:shd w:val="clear" w:color="auto" w:fill="auto"/>
          </w:tcPr>
          <w:p w14:paraId="3CDDF74E" w14:textId="2CCF63B8" w:rsidR="00337CC6" w:rsidRPr="00F55B94" w:rsidRDefault="00337CC6" w:rsidP="00337CC6">
            <w:pPr>
              <w:jc w:val="center"/>
              <w:rPr>
                <w:color w:val="000000"/>
                <w:sz w:val="22"/>
                <w:szCs w:val="22"/>
              </w:rPr>
            </w:pPr>
            <w:r w:rsidRPr="00F55B94">
              <w:rPr>
                <w:color w:val="000000"/>
                <w:sz w:val="22"/>
                <w:szCs w:val="22"/>
              </w:rPr>
              <w:t>2</w:t>
            </w:r>
          </w:p>
        </w:tc>
        <w:tc>
          <w:tcPr>
            <w:tcW w:w="2186" w:type="pct"/>
            <w:tcBorders>
              <w:top w:val="nil"/>
              <w:left w:val="nil"/>
              <w:bottom w:val="single" w:sz="4" w:space="0" w:color="auto"/>
              <w:right w:val="single" w:sz="4" w:space="0" w:color="auto"/>
            </w:tcBorders>
            <w:shd w:val="clear" w:color="auto" w:fill="auto"/>
          </w:tcPr>
          <w:p w14:paraId="2A6539E6" w14:textId="06B76328" w:rsidR="00337CC6" w:rsidRPr="00F55B94" w:rsidRDefault="00337CC6" w:rsidP="00337CC6">
            <w:pPr>
              <w:rPr>
                <w:color w:val="000000"/>
                <w:sz w:val="22"/>
                <w:szCs w:val="22"/>
              </w:rPr>
            </w:pPr>
            <w:r w:rsidRPr="00F55B94">
              <w:rPr>
                <w:sz w:val="22"/>
                <w:szCs w:val="22"/>
              </w:rPr>
              <w:t>Expendable glassware (freezing tubes)</w:t>
            </w:r>
          </w:p>
        </w:tc>
        <w:tc>
          <w:tcPr>
            <w:tcW w:w="518" w:type="pct"/>
            <w:tcBorders>
              <w:top w:val="nil"/>
              <w:left w:val="single" w:sz="4" w:space="0" w:color="auto"/>
              <w:bottom w:val="single" w:sz="4" w:space="0" w:color="auto"/>
              <w:right w:val="single" w:sz="4" w:space="0" w:color="auto"/>
            </w:tcBorders>
            <w:shd w:val="clear" w:color="auto" w:fill="auto"/>
          </w:tcPr>
          <w:p w14:paraId="086B0486" w14:textId="47DB2DC3" w:rsidR="00337CC6" w:rsidRPr="00F55B94" w:rsidRDefault="00337CC6" w:rsidP="00337CC6">
            <w:pPr>
              <w:jc w:val="center"/>
              <w:rPr>
                <w:color w:val="000000"/>
                <w:sz w:val="22"/>
                <w:szCs w:val="22"/>
              </w:rPr>
            </w:pPr>
            <w:r>
              <w:rPr>
                <w:color w:val="000000"/>
                <w:sz w:val="22"/>
                <w:szCs w:val="22"/>
              </w:rPr>
              <w:t>$0.50</w:t>
            </w:r>
          </w:p>
        </w:tc>
        <w:tc>
          <w:tcPr>
            <w:tcW w:w="534" w:type="pct"/>
            <w:tcBorders>
              <w:top w:val="nil"/>
              <w:left w:val="nil"/>
              <w:bottom w:val="single" w:sz="4" w:space="0" w:color="auto"/>
              <w:right w:val="single" w:sz="4" w:space="0" w:color="auto"/>
            </w:tcBorders>
            <w:shd w:val="clear" w:color="auto" w:fill="auto"/>
          </w:tcPr>
          <w:p w14:paraId="0C99459A" w14:textId="3E777D23" w:rsidR="00337CC6" w:rsidRPr="00F55B94" w:rsidRDefault="00337CC6" w:rsidP="00337CC6">
            <w:pPr>
              <w:jc w:val="center"/>
              <w:rPr>
                <w:color w:val="000000"/>
                <w:sz w:val="22"/>
                <w:szCs w:val="22"/>
              </w:rPr>
            </w:pPr>
            <w:r>
              <w:rPr>
                <w:color w:val="000000"/>
                <w:sz w:val="22"/>
                <w:szCs w:val="22"/>
              </w:rPr>
              <w:t>2000</w:t>
            </w:r>
          </w:p>
        </w:tc>
        <w:tc>
          <w:tcPr>
            <w:tcW w:w="741" w:type="pct"/>
            <w:tcBorders>
              <w:top w:val="nil"/>
              <w:left w:val="nil"/>
              <w:bottom w:val="single" w:sz="4" w:space="0" w:color="auto"/>
              <w:right w:val="single" w:sz="4" w:space="0" w:color="auto"/>
            </w:tcBorders>
            <w:shd w:val="clear" w:color="auto" w:fill="auto"/>
          </w:tcPr>
          <w:p w14:paraId="6F0FCBE8" w14:textId="090885C1" w:rsidR="00337CC6" w:rsidRPr="00F55B94" w:rsidRDefault="00337CC6" w:rsidP="00337CC6">
            <w:pPr>
              <w:jc w:val="center"/>
              <w:rPr>
                <w:color w:val="000000"/>
                <w:sz w:val="22"/>
                <w:szCs w:val="22"/>
              </w:rPr>
            </w:pPr>
            <w:r>
              <w:rPr>
                <w:color w:val="000000"/>
                <w:sz w:val="22"/>
                <w:szCs w:val="22"/>
              </w:rPr>
              <w:t>Year 1-Year 3</w:t>
            </w:r>
          </w:p>
        </w:tc>
        <w:tc>
          <w:tcPr>
            <w:tcW w:w="848" w:type="pct"/>
            <w:tcBorders>
              <w:top w:val="nil"/>
              <w:left w:val="nil"/>
              <w:bottom w:val="single" w:sz="4" w:space="0" w:color="auto"/>
              <w:right w:val="single" w:sz="4" w:space="0" w:color="auto"/>
            </w:tcBorders>
            <w:shd w:val="clear" w:color="auto" w:fill="auto"/>
          </w:tcPr>
          <w:p w14:paraId="4C0E6E81" w14:textId="514A3EBA" w:rsidR="00337CC6" w:rsidRPr="00F55B94" w:rsidRDefault="00337CC6" w:rsidP="00337CC6">
            <w:pPr>
              <w:jc w:val="center"/>
              <w:rPr>
                <w:color w:val="000000"/>
                <w:sz w:val="22"/>
                <w:szCs w:val="22"/>
              </w:rPr>
            </w:pPr>
            <w:r>
              <w:rPr>
                <w:color w:val="000000"/>
                <w:sz w:val="22"/>
                <w:szCs w:val="22"/>
              </w:rPr>
              <w:t>$1,000.00</w:t>
            </w:r>
          </w:p>
        </w:tc>
      </w:tr>
      <w:tr w:rsidR="00337CC6" w:rsidRPr="00F55B94" w14:paraId="5C29090B" w14:textId="77777777" w:rsidTr="00520546">
        <w:trPr>
          <w:cantSplit/>
        </w:trPr>
        <w:tc>
          <w:tcPr>
            <w:tcW w:w="173" w:type="pct"/>
            <w:tcBorders>
              <w:top w:val="nil"/>
              <w:left w:val="single" w:sz="4" w:space="0" w:color="auto"/>
              <w:bottom w:val="single" w:sz="4" w:space="0" w:color="auto"/>
              <w:right w:val="single" w:sz="4" w:space="0" w:color="auto"/>
            </w:tcBorders>
            <w:shd w:val="clear" w:color="auto" w:fill="auto"/>
          </w:tcPr>
          <w:p w14:paraId="2263C358" w14:textId="77777777" w:rsidR="00337CC6" w:rsidRPr="00F55B94" w:rsidRDefault="00337CC6" w:rsidP="00337CC6">
            <w:pPr>
              <w:jc w:val="center"/>
              <w:rPr>
                <w:color w:val="000000"/>
                <w:sz w:val="22"/>
                <w:szCs w:val="22"/>
              </w:rPr>
            </w:pPr>
          </w:p>
        </w:tc>
        <w:tc>
          <w:tcPr>
            <w:tcW w:w="2186" w:type="pct"/>
            <w:tcBorders>
              <w:top w:val="nil"/>
              <w:left w:val="nil"/>
              <w:bottom w:val="single" w:sz="4" w:space="0" w:color="auto"/>
              <w:right w:val="single" w:sz="4" w:space="0" w:color="auto"/>
            </w:tcBorders>
            <w:shd w:val="clear" w:color="auto" w:fill="auto"/>
          </w:tcPr>
          <w:p w14:paraId="6849CD2D" w14:textId="25538406" w:rsidR="00337CC6" w:rsidRPr="00F55B94" w:rsidRDefault="00337CC6" w:rsidP="00337CC6">
            <w:pPr>
              <w:rPr>
                <w:sz w:val="22"/>
                <w:szCs w:val="22"/>
              </w:rPr>
            </w:pPr>
            <w:r w:rsidRPr="008432E9">
              <w:rPr>
                <w:sz w:val="22"/>
                <w:szCs w:val="22"/>
              </w:rPr>
              <w:t>Expendable glassware</w:t>
            </w:r>
            <w:r>
              <w:rPr>
                <w:sz w:val="22"/>
                <w:szCs w:val="22"/>
              </w:rPr>
              <w:t xml:space="preserve"> (flasks)</w:t>
            </w:r>
          </w:p>
        </w:tc>
        <w:tc>
          <w:tcPr>
            <w:tcW w:w="518" w:type="pct"/>
            <w:tcBorders>
              <w:top w:val="nil"/>
              <w:left w:val="single" w:sz="4" w:space="0" w:color="auto"/>
              <w:bottom w:val="single" w:sz="4" w:space="0" w:color="auto"/>
              <w:right w:val="single" w:sz="4" w:space="0" w:color="auto"/>
            </w:tcBorders>
            <w:shd w:val="clear" w:color="auto" w:fill="auto"/>
          </w:tcPr>
          <w:p w14:paraId="725118C0" w14:textId="72F396DB" w:rsidR="00337CC6" w:rsidRPr="00F55B94" w:rsidRDefault="00337CC6" w:rsidP="00337CC6">
            <w:pPr>
              <w:jc w:val="center"/>
              <w:rPr>
                <w:sz w:val="22"/>
                <w:szCs w:val="22"/>
              </w:rPr>
            </w:pPr>
            <w:r>
              <w:rPr>
                <w:color w:val="000000"/>
                <w:sz w:val="22"/>
                <w:szCs w:val="22"/>
              </w:rPr>
              <w:t>$5.00</w:t>
            </w:r>
          </w:p>
        </w:tc>
        <w:tc>
          <w:tcPr>
            <w:tcW w:w="534" w:type="pct"/>
            <w:tcBorders>
              <w:top w:val="nil"/>
              <w:left w:val="nil"/>
              <w:bottom w:val="single" w:sz="4" w:space="0" w:color="auto"/>
              <w:right w:val="single" w:sz="4" w:space="0" w:color="auto"/>
            </w:tcBorders>
            <w:shd w:val="clear" w:color="auto" w:fill="auto"/>
          </w:tcPr>
          <w:p w14:paraId="2C2F830D" w14:textId="485DE2F7" w:rsidR="00337CC6" w:rsidRPr="00F55B94" w:rsidRDefault="00337CC6" w:rsidP="00337CC6">
            <w:pPr>
              <w:jc w:val="center"/>
              <w:rPr>
                <w:sz w:val="22"/>
                <w:szCs w:val="22"/>
              </w:rPr>
            </w:pPr>
            <w:r>
              <w:rPr>
                <w:color w:val="000000"/>
                <w:sz w:val="22"/>
                <w:szCs w:val="22"/>
              </w:rPr>
              <w:t>200</w:t>
            </w:r>
          </w:p>
        </w:tc>
        <w:tc>
          <w:tcPr>
            <w:tcW w:w="741" w:type="pct"/>
            <w:tcBorders>
              <w:top w:val="nil"/>
              <w:left w:val="nil"/>
              <w:bottom w:val="single" w:sz="4" w:space="0" w:color="auto"/>
              <w:right w:val="single" w:sz="4" w:space="0" w:color="auto"/>
            </w:tcBorders>
            <w:shd w:val="clear" w:color="auto" w:fill="auto"/>
          </w:tcPr>
          <w:p w14:paraId="35C34298" w14:textId="21371DE1" w:rsidR="00337CC6" w:rsidRPr="00F55B94" w:rsidRDefault="00337CC6" w:rsidP="00337CC6">
            <w:pPr>
              <w:jc w:val="center"/>
              <w:rPr>
                <w:sz w:val="22"/>
                <w:szCs w:val="22"/>
              </w:rPr>
            </w:pPr>
            <w:r>
              <w:rPr>
                <w:color w:val="000000"/>
                <w:sz w:val="22"/>
                <w:szCs w:val="22"/>
              </w:rPr>
              <w:t>Year 1-Year 3</w:t>
            </w:r>
          </w:p>
        </w:tc>
        <w:tc>
          <w:tcPr>
            <w:tcW w:w="848" w:type="pct"/>
            <w:tcBorders>
              <w:top w:val="nil"/>
              <w:left w:val="nil"/>
              <w:bottom w:val="single" w:sz="4" w:space="0" w:color="auto"/>
              <w:right w:val="single" w:sz="4" w:space="0" w:color="auto"/>
            </w:tcBorders>
            <w:shd w:val="clear" w:color="auto" w:fill="auto"/>
          </w:tcPr>
          <w:p w14:paraId="1EDE95E4" w14:textId="5A82042C" w:rsidR="00337CC6" w:rsidRPr="00F55B94" w:rsidRDefault="00337CC6" w:rsidP="00337CC6">
            <w:pPr>
              <w:jc w:val="center"/>
              <w:rPr>
                <w:sz w:val="22"/>
                <w:szCs w:val="22"/>
              </w:rPr>
            </w:pPr>
            <w:r>
              <w:rPr>
                <w:color w:val="000000"/>
                <w:sz w:val="22"/>
                <w:szCs w:val="22"/>
              </w:rPr>
              <w:t>$1,000.00</w:t>
            </w:r>
          </w:p>
        </w:tc>
      </w:tr>
      <w:tr w:rsidR="00337CC6" w:rsidRPr="00F55B94" w14:paraId="4FE311D0" w14:textId="77777777" w:rsidTr="00520546">
        <w:trPr>
          <w:cantSplit/>
        </w:trPr>
        <w:tc>
          <w:tcPr>
            <w:tcW w:w="173" w:type="pct"/>
            <w:tcBorders>
              <w:top w:val="nil"/>
              <w:left w:val="single" w:sz="4" w:space="0" w:color="auto"/>
              <w:bottom w:val="single" w:sz="4" w:space="0" w:color="auto"/>
              <w:right w:val="single" w:sz="4" w:space="0" w:color="auto"/>
            </w:tcBorders>
            <w:shd w:val="clear" w:color="auto" w:fill="auto"/>
          </w:tcPr>
          <w:p w14:paraId="168BC2D5" w14:textId="2B315E24" w:rsidR="00337CC6" w:rsidRPr="00F55B94" w:rsidRDefault="00337CC6" w:rsidP="00337CC6">
            <w:pPr>
              <w:jc w:val="center"/>
              <w:rPr>
                <w:color w:val="000000"/>
                <w:sz w:val="22"/>
                <w:szCs w:val="22"/>
              </w:rPr>
            </w:pPr>
            <w:r w:rsidRPr="00F55B94">
              <w:rPr>
                <w:color w:val="000000"/>
                <w:sz w:val="22"/>
                <w:szCs w:val="22"/>
              </w:rPr>
              <w:t>3</w:t>
            </w:r>
          </w:p>
        </w:tc>
        <w:tc>
          <w:tcPr>
            <w:tcW w:w="2186" w:type="pct"/>
            <w:tcBorders>
              <w:top w:val="nil"/>
              <w:left w:val="nil"/>
              <w:bottom w:val="single" w:sz="4" w:space="0" w:color="auto"/>
              <w:right w:val="single" w:sz="4" w:space="0" w:color="auto"/>
            </w:tcBorders>
            <w:shd w:val="clear" w:color="auto" w:fill="auto"/>
          </w:tcPr>
          <w:p w14:paraId="0ABE1410" w14:textId="1517DA85" w:rsidR="00337CC6" w:rsidRPr="00F55B94" w:rsidRDefault="00337CC6" w:rsidP="00337CC6">
            <w:pPr>
              <w:rPr>
                <w:color w:val="000000"/>
                <w:sz w:val="22"/>
                <w:szCs w:val="22"/>
              </w:rPr>
            </w:pPr>
            <w:r w:rsidRPr="00F55B94">
              <w:rPr>
                <w:sz w:val="22"/>
                <w:szCs w:val="22"/>
              </w:rPr>
              <w:t xml:space="preserve">Expendable </w:t>
            </w:r>
            <w:proofErr w:type="spellStart"/>
            <w:r w:rsidRPr="00F55B94">
              <w:rPr>
                <w:sz w:val="22"/>
                <w:szCs w:val="22"/>
              </w:rPr>
              <w:t>plasticware</w:t>
            </w:r>
            <w:proofErr w:type="spellEnd"/>
            <w:r>
              <w:rPr>
                <w:sz w:val="22"/>
                <w:szCs w:val="22"/>
              </w:rPr>
              <w:t xml:space="preserve"> (tips for pipets)</w:t>
            </w:r>
          </w:p>
        </w:tc>
        <w:tc>
          <w:tcPr>
            <w:tcW w:w="518" w:type="pct"/>
            <w:tcBorders>
              <w:top w:val="nil"/>
              <w:left w:val="single" w:sz="4" w:space="0" w:color="auto"/>
              <w:bottom w:val="single" w:sz="4" w:space="0" w:color="auto"/>
              <w:right w:val="single" w:sz="4" w:space="0" w:color="auto"/>
            </w:tcBorders>
            <w:shd w:val="clear" w:color="auto" w:fill="auto"/>
          </w:tcPr>
          <w:p w14:paraId="39146382" w14:textId="2855524B" w:rsidR="00337CC6" w:rsidRPr="00F55B94" w:rsidRDefault="00337CC6" w:rsidP="00337CC6">
            <w:pPr>
              <w:jc w:val="center"/>
              <w:rPr>
                <w:color w:val="000000"/>
                <w:sz w:val="22"/>
                <w:szCs w:val="22"/>
              </w:rPr>
            </w:pPr>
            <w:r>
              <w:rPr>
                <w:color w:val="000000"/>
                <w:sz w:val="22"/>
                <w:szCs w:val="22"/>
              </w:rPr>
              <w:t>$500.00</w:t>
            </w:r>
          </w:p>
        </w:tc>
        <w:tc>
          <w:tcPr>
            <w:tcW w:w="534" w:type="pct"/>
            <w:tcBorders>
              <w:top w:val="nil"/>
              <w:left w:val="nil"/>
              <w:bottom w:val="single" w:sz="4" w:space="0" w:color="auto"/>
              <w:right w:val="single" w:sz="4" w:space="0" w:color="auto"/>
            </w:tcBorders>
            <w:shd w:val="clear" w:color="auto" w:fill="auto"/>
          </w:tcPr>
          <w:p w14:paraId="5E3A46D2" w14:textId="6C42D039" w:rsidR="00337CC6" w:rsidRPr="00F55B94" w:rsidRDefault="00337CC6" w:rsidP="00337CC6">
            <w:pPr>
              <w:jc w:val="center"/>
              <w:rPr>
                <w:color w:val="000000"/>
                <w:sz w:val="22"/>
                <w:szCs w:val="22"/>
              </w:rPr>
            </w:pPr>
            <w:r>
              <w:rPr>
                <w:color w:val="000000"/>
                <w:sz w:val="22"/>
                <w:szCs w:val="22"/>
              </w:rPr>
              <w:t>1</w:t>
            </w:r>
          </w:p>
        </w:tc>
        <w:tc>
          <w:tcPr>
            <w:tcW w:w="741" w:type="pct"/>
            <w:tcBorders>
              <w:top w:val="nil"/>
              <w:left w:val="nil"/>
              <w:bottom w:val="single" w:sz="4" w:space="0" w:color="auto"/>
              <w:right w:val="single" w:sz="4" w:space="0" w:color="auto"/>
            </w:tcBorders>
            <w:shd w:val="clear" w:color="auto" w:fill="auto"/>
          </w:tcPr>
          <w:p w14:paraId="7CBBC2E6" w14:textId="5A3B17C3" w:rsidR="00337CC6" w:rsidRPr="00F55B94" w:rsidRDefault="00337CC6" w:rsidP="00337CC6">
            <w:pPr>
              <w:jc w:val="center"/>
              <w:rPr>
                <w:color w:val="000000"/>
                <w:sz w:val="22"/>
                <w:szCs w:val="22"/>
              </w:rPr>
            </w:pPr>
            <w:r>
              <w:rPr>
                <w:color w:val="000000"/>
                <w:sz w:val="22"/>
                <w:szCs w:val="22"/>
              </w:rPr>
              <w:t>Year 1-Year 3</w:t>
            </w:r>
          </w:p>
        </w:tc>
        <w:tc>
          <w:tcPr>
            <w:tcW w:w="848" w:type="pct"/>
            <w:tcBorders>
              <w:top w:val="nil"/>
              <w:left w:val="nil"/>
              <w:bottom w:val="single" w:sz="4" w:space="0" w:color="auto"/>
              <w:right w:val="single" w:sz="4" w:space="0" w:color="auto"/>
            </w:tcBorders>
            <w:shd w:val="clear" w:color="auto" w:fill="auto"/>
          </w:tcPr>
          <w:p w14:paraId="4A30DEE0" w14:textId="44270B87" w:rsidR="00337CC6" w:rsidRPr="00F55B94" w:rsidRDefault="00337CC6" w:rsidP="00337CC6">
            <w:pPr>
              <w:jc w:val="center"/>
              <w:rPr>
                <w:color w:val="000000"/>
                <w:sz w:val="22"/>
                <w:szCs w:val="22"/>
              </w:rPr>
            </w:pPr>
            <w:r>
              <w:rPr>
                <w:color w:val="000000"/>
                <w:sz w:val="22"/>
                <w:szCs w:val="22"/>
              </w:rPr>
              <w:t>$500.00</w:t>
            </w:r>
          </w:p>
        </w:tc>
      </w:tr>
      <w:tr w:rsidR="00337CC6" w:rsidRPr="00F55B94" w14:paraId="2EFF72FB" w14:textId="77777777" w:rsidTr="00520546">
        <w:trPr>
          <w:cantSplit/>
        </w:trPr>
        <w:tc>
          <w:tcPr>
            <w:tcW w:w="173" w:type="pct"/>
            <w:tcBorders>
              <w:top w:val="nil"/>
              <w:left w:val="single" w:sz="4" w:space="0" w:color="auto"/>
              <w:bottom w:val="single" w:sz="4" w:space="0" w:color="auto"/>
              <w:right w:val="single" w:sz="4" w:space="0" w:color="auto"/>
            </w:tcBorders>
            <w:shd w:val="clear" w:color="auto" w:fill="auto"/>
          </w:tcPr>
          <w:p w14:paraId="124273DD" w14:textId="77777777" w:rsidR="00337CC6" w:rsidRPr="00F55B94" w:rsidRDefault="00337CC6" w:rsidP="00337CC6">
            <w:pPr>
              <w:jc w:val="center"/>
              <w:rPr>
                <w:color w:val="000000"/>
                <w:sz w:val="22"/>
                <w:szCs w:val="22"/>
              </w:rPr>
            </w:pPr>
          </w:p>
        </w:tc>
        <w:tc>
          <w:tcPr>
            <w:tcW w:w="2186" w:type="pct"/>
            <w:tcBorders>
              <w:top w:val="nil"/>
              <w:left w:val="nil"/>
              <w:bottom w:val="single" w:sz="4" w:space="0" w:color="auto"/>
              <w:right w:val="single" w:sz="4" w:space="0" w:color="auto"/>
            </w:tcBorders>
            <w:shd w:val="clear" w:color="auto" w:fill="auto"/>
          </w:tcPr>
          <w:p w14:paraId="1A63AF8B" w14:textId="4F26E852" w:rsidR="00337CC6" w:rsidRPr="00F55B94" w:rsidRDefault="00337CC6" w:rsidP="00337CC6">
            <w:pPr>
              <w:rPr>
                <w:sz w:val="22"/>
                <w:szCs w:val="22"/>
              </w:rPr>
            </w:pPr>
            <w:r w:rsidRPr="00337CC6">
              <w:rPr>
                <w:sz w:val="22"/>
                <w:szCs w:val="22"/>
              </w:rPr>
              <w:t xml:space="preserve">Expendable </w:t>
            </w:r>
            <w:proofErr w:type="spellStart"/>
            <w:r w:rsidRPr="00337CC6">
              <w:rPr>
                <w:sz w:val="22"/>
                <w:szCs w:val="22"/>
              </w:rPr>
              <w:t>plasticware</w:t>
            </w:r>
            <w:proofErr w:type="spellEnd"/>
            <w:r>
              <w:rPr>
                <w:sz w:val="22"/>
                <w:szCs w:val="22"/>
              </w:rPr>
              <w:t xml:space="preserve"> (petri dishes)</w:t>
            </w:r>
          </w:p>
        </w:tc>
        <w:tc>
          <w:tcPr>
            <w:tcW w:w="518" w:type="pct"/>
            <w:tcBorders>
              <w:top w:val="nil"/>
              <w:left w:val="single" w:sz="4" w:space="0" w:color="auto"/>
              <w:bottom w:val="single" w:sz="4" w:space="0" w:color="auto"/>
              <w:right w:val="single" w:sz="4" w:space="0" w:color="auto"/>
            </w:tcBorders>
            <w:shd w:val="clear" w:color="auto" w:fill="auto"/>
          </w:tcPr>
          <w:p w14:paraId="7D521B31" w14:textId="73B99036" w:rsidR="00337CC6" w:rsidRPr="00F55B94" w:rsidRDefault="00337CC6" w:rsidP="00337CC6">
            <w:pPr>
              <w:jc w:val="center"/>
              <w:rPr>
                <w:sz w:val="22"/>
                <w:szCs w:val="22"/>
              </w:rPr>
            </w:pPr>
            <w:r>
              <w:rPr>
                <w:color w:val="000000"/>
                <w:sz w:val="22"/>
                <w:szCs w:val="22"/>
              </w:rPr>
              <w:t>$0.05</w:t>
            </w:r>
          </w:p>
        </w:tc>
        <w:tc>
          <w:tcPr>
            <w:tcW w:w="534" w:type="pct"/>
            <w:tcBorders>
              <w:top w:val="nil"/>
              <w:left w:val="nil"/>
              <w:bottom w:val="single" w:sz="4" w:space="0" w:color="auto"/>
              <w:right w:val="single" w:sz="4" w:space="0" w:color="auto"/>
            </w:tcBorders>
            <w:shd w:val="clear" w:color="auto" w:fill="auto"/>
          </w:tcPr>
          <w:p w14:paraId="51EA33BD" w14:textId="5D088EA4" w:rsidR="00337CC6" w:rsidRPr="00F55B94" w:rsidRDefault="00337CC6" w:rsidP="00337CC6">
            <w:pPr>
              <w:jc w:val="center"/>
              <w:rPr>
                <w:sz w:val="22"/>
                <w:szCs w:val="22"/>
              </w:rPr>
            </w:pPr>
            <w:r>
              <w:rPr>
                <w:color w:val="000000"/>
                <w:sz w:val="22"/>
                <w:szCs w:val="22"/>
              </w:rPr>
              <w:t>30000</w:t>
            </w:r>
          </w:p>
        </w:tc>
        <w:tc>
          <w:tcPr>
            <w:tcW w:w="741" w:type="pct"/>
            <w:tcBorders>
              <w:top w:val="nil"/>
              <w:left w:val="nil"/>
              <w:bottom w:val="single" w:sz="4" w:space="0" w:color="auto"/>
              <w:right w:val="single" w:sz="4" w:space="0" w:color="auto"/>
            </w:tcBorders>
            <w:shd w:val="clear" w:color="auto" w:fill="auto"/>
          </w:tcPr>
          <w:p w14:paraId="20CFCD20" w14:textId="56F7B472" w:rsidR="00337CC6" w:rsidRPr="00F55B94" w:rsidRDefault="00337CC6" w:rsidP="00337CC6">
            <w:pPr>
              <w:jc w:val="center"/>
              <w:rPr>
                <w:sz w:val="22"/>
                <w:szCs w:val="22"/>
              </w:rPr>
            </w:pPr>
            <w:r>
              <w:rPr>
                <w:color w:val="000000"/>
                <w:sz w:val="22"/>
                <w:szCs w:val="22"/>
              </w:rPr>
              <w:t>Year 1-Year 3</w:t>
            </w:r>
          </w:p>
        </w:tc>
        <w:tc>
          <w:tcPr>
            <w:tcW w:w="848" w:type="pct"/>
            <w:tcBorders>
              <w:top w:val="nil"/>
              <w:left w:val="nil"/>
              <w:bottom w:val="single" w:sz="4" w:space="0" w:color="auto"/>
              <w:right w:val="single" w:sz="4" w:space="0" w:color="auto"/>
            </w:tcBorders>
            <w:shd w:val="clear" w:color="auto" w:fill="auto"/>
          </w:tcPr>
          <w:p w14:paraId="5EFD1AF1" w14:textId="77D24C48" w:rsidR="00337CC6" w:rsidRPr="00F55B94" w:rsidRDefault="00337CC6" w:rsidP="00337CC6">
            <w:pPr>
              <w:jc w:val="center"/>
              <w:rPr>
                <w:sz w:val="22"/>
                <w:szCs w:val="22"/>
              </w:rPr>
            </w:pPr>
            <w:r>
              <w:rPr>
                <w:color w:val="000000"/>
                <w:sz w:val="22"/>
                <w:szCs w:val="22"/>
              </w:rPr>
              <w:t>$1,500.00</w:t>
            </w:r>
          </w:p>
        </w:tc>
      </w:tr>
      <w:tr w:rsidR="00337CC6" w:rsidRPr="00F55B94" w14:paraId="24ABDCE9" w14:textId="77777777" w:rsidTr="00A91A67">
        <w:trPr>
          <w:cantSplit/>
        </w:trPr>
        <w:tc>
          <w:tcPr>
            <w:tcW w:w="4152" w:type="pct"/>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30059A89" w14:textId="77777777" w:rsidR="00337CC6" w:rsidRPr="00F55B94" w:rsidRDefault="00337CC6" w:rsidP="00337CC6">
            <w:pPr>
              <w:jc w:val="right"/>
              <w:rPr>
                <w:b/>
                <w:bCs/>
                <w:color w:val="000000"/>
                <w:sz w:val="22"/>
                <w:szCs w:val="22"/>
              </w:rPr>
            </w:pPr>
            <w:r w:rsidRPr="00F55B94">
              <w:rPr>
                <w:b/>
                <w:bCs/>
                <w:color w:val="000000"/>
                <w:sz w:val="22"/>
                <w:szCs w:val="22"/>
              </w:rPr>
              <w:t>Supplies Subtotal</w:t>
            </w:r>
          </w:p>
        </w:tc>
        <w:tc>
          <w:tcPr>
            <w:tcW w:w="848" w:type="pct"/>
            <w:tcBorders>
              <w:top w:val="nil"/>
              <w:left w:val="nil"/>
              <w:bottom w:val="single" w:sz="4" w:space="0" w:color="auto"/>
              <w:right w:val="single" w:sz="4" w:space="0" w:color="auto"/>
            </w:tcBorders>
            <w:shd w:val="clear" w:color="auto" w:fill="auto"/>
            <w:noWrap/>
            <w:vAlign w:val="bottom"/>
          </w:tcPr>
          <w:p w14:paraId="62063F00" w14:textId="28F200A1" w:rsidR="00337CC6" w:rsidRPr="00F55B94" w:rsidRDefault="00337CC6" w:rsidP="00337CC6">
            <w:pPr>
              <w:jc w:val="center"/>
              <w:rPr>
                <w:b/>
                <w:bCs/>
                <w:color w:val="000000"/>
                <w:sz w:val="22"/>
                <w:szCs w:val="22"/>
              </w:rPr>
            </w:pPr>
            <w:r w:rsidRPr="00F55B94">
              <w:rPr>
                <w:b/>
                <w:bCs/>
                <w:color w:val="000000"/>
                <w:sz w:val="22"/>
                <w:szCs w:val="22"/>
              </w:rPr>
              <w:t>$10,000</w:t>
            </w:r>
          </w:p>
        </w:tc>
      </w:tr>
    </w:tbl>
    <w:p w14:paraId="70469E6C" w14:textId="77777777" w:rsidR="008F733E" w:rsidRPr="00F55B94" w:rsidRDefault="008F733E" w:rsidP="008F733E">
      <w:pPr>
        <w:rPr>
          <w:b/>
          <w:sz w:val="22"/>
          <w:szCs w:val="22"/>
        </w:rPr>
      </w:pPr>
    </w:p>
    <w:p w14:paraId="023D7521" w14:textId="670ED802" w:rsidR="00EC4D57" w:rsidRPr="00F55B94" w:rsidRDefault="008F733E" w:rsidP="00EC4D57">
      <w:pPr>
        <w:rPr>
          <w:rFonts w:eastAsia="Calibri"/>
          <w:sz w:val="22"/>
          <w:szCs w:val="22"/>
        </w:rPr>
      </w:pPr>
      <w:r w:rsidRPr="00F55B94">
        <w:rPr>
          <w:b/>
          <w:i/>
          <w:sz w:val="22"/>
          <w:szCs w:val="22"/>
        </w:rPr>
        <w:t>Supply 1:</w:t>
      </w:r>
      <w:r w:rsidR="00EC4D57" w:rsidRPr="00F55B94">
        <w:rPr>
          <w:rFonts w:eastAsia="Calibri"/>
          <w:sz w:val="22"/>
          <w:szCs w:val="22"/>
        </w:rPr>
        <w:t xml:space="preserve"> Large amounts of bacteriological culture media ingredients such as nutrients, buffer compounds, agar, antibiotics, and other media ingredients such as fungicides that are added to the culture media will be needed in each year of the study.</w:t>
      </w:r>
      <w:r w:rsidR="0032668D">
        <w:rPr>
          <w:rFonts w:eastAsia="Calibri"/>
          <w:sz w:val="22"/>
          <w:szCs w:val="22"/>
        </w:rPr>
        <w:t xml:space="preserve"> </w:t>
      </w:r>
      <w:r w:rsidR="00EC4D57" w:rsidRPr="00F55B94">
        <w:rPr>
          <w:rFonts w:eastAsia="Calibri"/>
          <w:sz w:val="22"/>
          <w:szCs w:val="22"/>
        </w:rPr>
        <w:t xml:space="preserve">It is estimated that in each year of the study about 10,000 petri dishes containing culture media will need to be prepared and thus $2000 is requested yearly for such supplies. </w:t>
      </w:r>
    </w:p>
    <w:p w14:paraId="2D32B704" w14:textId="77777777" w:rsidR="00A52761" w:rsidRPr="00F55B94" w:rsidRDefault="00A52761" w:rsidP="00694DE6">
      <w:pPr>
        <w:rPr>
          <w:b/>
          <w:i/>
          <w:sz w:val="22"/>
          <w:szCs w:val="22"/>
        </w:rPr>
      </w:pPr>
    </w:p>
    <w:p w14:paraId="44FAA6B4" w14:textId="0EBEC77E" w:rsidR="00EC4D57" w:rsidRPr="00F55B94" w:rsidRDefault="00A52761" w:rsidP="00EC4D57">
      <w:pPr>
        <w:rPr>
          <w:rFonts w:eastAsia="Calibri"/>
          <w:sz w:val="22"/>
          <w:szCs w:val="22"/>
        </w:rPr>
      </w:pPr>
      <w:r w:rsidRPr="00F55B94">
        <w:rPr>
          <w:b/>
          <w:i/>
          <w:sz w:val="22"/>
          <w:szCs w:val="22"/>
        </w:rPr>
        <w:t>Supply 2:</w:t>
      </w:r>
      <w:r w:rsidR="00EC4D57" w:rsidRPr="00F55B94">
        <w:rPr>
          <w:rFonts w:eastAsia="Calibri"/>
          <w:sz w:val="22"/>
          <w:szCs w:val="22"/>
        </w:rPr>
        <w:t xml:space="preserve"> Large numbers of glass test tubes and flasks will be required in each year of the study.</w:t>
      </w:r>
      <w:r w:rsidR="0032668D">
        <w:rPr>
          <w:rFonts w:eastAsia="Calibri"/>
          <w:sz w:val="22"/>
          <w:szCs w:val="22"/>
        </w:rPr>
        <w:t xml:space="preserve"> </w:t>
      </w:r>
      <w:r w:rsidR="00EC4D57" w:rsidRPr="00F55B94">
        <w:rPr>
          <w:rFonts w:eastAsia="Calibri"/>
          <w:sz w:val="22"/>
          <w:szCs w:val="22"/>
        </w:rPr>
        <w:t>The test tubes are used to contain ice nucleus-free water into which grape leaves or buds are added and then cooled to determine their nucleation point.</w:t>
      </w:r>
      <w:r w:rsidR="0032668D">
        <w:rPr>
          <w:rFonts w:eastAsia="Calibri"/>
          <w:sz w:val="22"/>
          <w:szCs w:val="22"/>
        </w:rPr>
        <w:t xml:space="preserve"> </w:t>
      </w:r>
      <w:r w:rsidR="00EC4D57" w:rsidRPr="00F55B94">
        <w:rPr>
          <w:rFonts w:eastAsia="Calibri"/>
          <w:sz w:val="22"/>
          <w:szCs w:val="22"/>
        </w:rPr>
        <w:t>Flasks are required to contain leaf samples for sonication to remove bacteria from the plant surfaces.</w:t>
      </w:r>
      <w:r w:rsidR="0032668D">
        <w:rPr>
          <w:rFonts w:eastAsia="Calibri"/>
          <w:sz w:val="22"/>
          <w:szCs w:val="22"/>
        </w:rPr>
        <w:t xml:space="preserve"> </w:t>
      </w:r>
      <w:r w:rsidR="00EC4D57" w:rsidRPr="00F55B94">
        <w:rPr>
          <w:rFonts w:eastAsia="Calibri"/>
          <w:sz w:val="22"/>
          <w:szCs w:val="22"/>
        </w:rPr>
        <w:t>At least 200 flasks will be required at a cost of $5 per flask.</w:t>
      </w:r>
      <w:r w:rsidR="0032668D">
        <w:rPr>
          <w:rFonts w:eastAsia="Calibri"/>
          <w:sz w:val="22"/>
          <w:szCs w:val="22"/>
        </w:rPr>
        <w:t xml:space="preserve"> </w:t>
      </w:r>
      <w:r w:rsidR="00EC4D57" w:rsidRPr="00F55B94">
        <w:rPr>
          <w:rFonts w:eastAsia="Calibri"/>
          <w:sz w:val="22"/>
          <w:szCs w:val="22"/>
        </w:rPr>
        <w:t>While test tubes can be re-used for a limited time at least 2000 test tubes costing 50 cents apiece will be required.</w:t>
      </w:r>
      <w:r w:rsidR="0032668D">
        <w:rPr>
          <w:rFonts w:eastAsia="Calibri"/>
          <w:sz w:val="22"/>
          <w:szCs w:val="22"/>
        </w:rPr>
        <w:t xml:space="preserve"> </w:t>
      </w:r>
    </w:p>
    <w:p w14:paraId="04F58381" w14:textId="77777777" w:rsidR="00A52761" w:rsidRPr="00F55B94" w:rsidRDefault="00A52761" w:rsidP="00694DE6">
      <w:pPr>
        <w:rPr>
          <w:b/>
          <w:i/>
          <w:sz w:val="22"/>
          <w:szCs w:val="22"/>
        </w:rPr>
      </w:pPr>
    </w:p>
    <w:p w14:paraId="6B89D180" w14:textId="0BEFA297" w:rsidR="00EC4D57" w:rsidRPr="00F55B94" w:rsidRDefault="00A52761" w:rsidP="00EC4D57">
      <w:pPr>
        <w:rPr>
          <w:rFonts w:eastAsia="Calibri"/>
          <w:b/>
          <w:sz w:val="22"/>
          <w:szCs w:val="22"/>
        </w:rPr>
      </w:pPr>
      <w:r w:rsidRPr="00F55B94">
        <w:rPr>
          <w:b/>
          <w:i/>
          <w:sz w:val="22"/>
          <w:szCs w:val="22"/>
        </w:rPr>
        <w:t>Supply 3:</w:t>
      </w:r>
      <w:r w:rsidR="00EC4D57" w:rsidRPr="00F55B94">
        <w:rPr>
          <w:rFonts w:eastAsia="Calibri"/>
          <w:sz w:val="22"/>
          <w:szCs w:val="22"/>
        </w:rPr>
        <w:t xml:space="preserve"> Considerable amount of disposable </w:t>
      </w:r>
      <w:proofErr w:type="spellStart"/>
      <w:r w:rsidR="00EC4D57" w:rsidRPr="00F55B94">
        <w:rPr>
          <w:rFonts w:eastAsia="Calibri"/>
          <w:sz w:val="22"/>
          <w:szCs w:val="22"/>
        </w:rPr>
        <w:t>plasticware</w:t>
      </w:r>
      <w:proofErr w:type="spellEnd"/>
      <w:r w:rsidR="00EC4D57" w:rsidRPr="00F55B94">
        <w:rPr>
          <w:rFonts w:eastAsia="Calibri"/>
          <w:sz w:val="22"/>
          <w:szCs w:val="22"/>
        </w:rPr>
        <w:t xml:space="preserve"> </w:t>
      </w:r>
      <w:r w:rsidR="00110D00">
        <w:rPr>
          <w:rFonts w:eastAsia="Calibri"/>
          <w:sz w:val="22"/>
          <w:szCs w:val="22"/>
        </w:rPr>
        <w:t xml:space="preserve">will be needed, </w:t>
      </w:r>
      <w:r w:rsidR="00EC4D57" w:rsidRPr="00F55B94">
        <w:rPr>
          <w:rFonts w:eastAsia="Calibri"/>
          <w:sz w:val="22"/>
          <w:szCs w:val="22"/>
        </w:rPr>
        <w:t>such as tips for pipets. $500 will be required for the purchase of such materials over the course of this study. The largest costs will be for plastic petri dishes. A total of 30,000 petri dishes (costing 5 cents per petri dish) will be required over the course of this study ($1,500).</w:t>
      </w:r>
      <w:r w:rsidR="00EC4D57" w:rsidRPr="00F55B94">
        <w:rPr>
          <w:rFonts w:eastAsia="Calibri"/>
          <w:b/>
          <w:sz w:val="22"/>
          <w:szCs w:val="22"/>
        </w:rPr>
        <w:t xml:space="preserve"> </w:t>
      </w:r>
    </w:p>
    <w:p w14:paraId="74C2D1BF" w14:textId="77777777" w:rsidR="009827E3" w:rsidRPr="00F55B94" w:rsidRDefault="009827E3" w:rsidP="00694DE6">
      <w:pPr>
        <w:rPr>
          <w:b/>
          <w:i/>
          <w:sz w:val="22"/>
          <w:szCs w:val="22"/>
        </w:rPr>
      </w:pPr>
    </w:p>
    <w:p w14:paraId="47FC96AC" w14:textId="16994B80" w:rsidR="009827E3" w:rsidRPr="00F55B94" w:rsidRDefault="009827E3" w:rsidP="009827E3">
      <w:pPr>
        <w:rPr>
          <w:b/>
          <w:i/>
          <w:sz w:val="22"/>
          <w:szCs w:val="22"/>
          <w:u w:val="single"/>
        </w:rPr>
      </w:pPr>
      <w:r w:rsidRPr="00F55B94">
        <w:rPr>
          <w:b/>
          <w:i/>
          <w:sz w:val="22"/>
          <w:szCs w:val="22"/>
          <w:u w:val="single"/>
        </w:rPr>
        <w:t>Contractor 1: F. Contractual</w:t>
      </w:r>
    </w:p>
    <w:p w14:paraId="62072D4A" w14:textId="6C6292B6" w:rsidR="00001F3D" w:rsidRPr="00F55B94" w:rsidRDefault="00EC4D57" w:rsidP="00001F3D">
      <w:pPr>
        <w:rPr>
          <w:sz w:val="22"/>
          <w:szCs w:val="22"/>
        </w:rPr>
      </w:pPr>
      <w:r w:rsidRPr="00F55B94">
        <w:rPr>
          <w:sz w:val="22"/>
          <w:szCs w:val="22"/>
        </w:rPr>
        <w:t xml:space="preserve">No costs requested. </w:t>
      </w:r>
    </w:p>
    <w:p w14:paraId="2A4D23C9" w14:textId="77777777" w:rsidR="00EC4D57" w:rsidRPr="00F55B94" w:rsidRDefault="00EC4D57" w:rsidP="00001F3D">
      <w:pPr>
        <w:rPr>
          <w:b/>
          <w:sz w:val="22"/>
          <w:szCs w:val="22"/>
        </w:rPr>
      </w:pPr>
    </w:p>
    <w:p w14:paraId="45537BDC" w14:textId="7A3A90B3" w:rsidR="004B58A0" w:rsidRPr="00F55B94" w:rsidRDefault="004B58A0" w:rsidP="004B58A0">
      <w:pPr>
        <w:rPr>
          <w:b/>
          <w:i/>
          <w:sz w:val="22"/>
          <w:szCs w:val="22"/>
          <w:u w:val="single"/>
        </w:rPr>
      </w:pPr>
      <w:r w:rsidRPr="00F55B94">
        <w:rPr>
          <w:b/>
          <w:i/>
          <w:sz w:val="22"/>
          <w:szCs w:val="22"/>
          <w:u w:val="single"/>
        </w:rPr>
        <w:t>Contractor 1: G. Other</w:t>
      </w:r>
    </w:p>
    <w:p w14:paraId="09B3FB4E" w14:textId="01A36DDD" w:rsidR="00A52761" w:rsidRPr="00F55B94" w:rsidRDefault="00F55B94" w:rsidP="004B58A0">
      <w:pPr>
        <w:rPr>
          <w:i/>
          <w:sz w:val="22"/>
          <w:szCs w:val="22"/>
        </w:rPr>
      </w:pPr>
      <w:r w:rsidRPr="00F55B94">
        <w:rPr>
          <w:sz w:val="22"/>
          <w:szCs w:val="22"/>
        </w:rPr>
        <w:t>No costs requested.</w:t>
      </w:r>
    </w:p>
    <w:p w14:paraId="7FABDDD9" w14:textId="77777777" w:rsidR="004B58A0" w:rsidRPr="00F55B94" w:rsidRDefault="004B58A0" w:rsidP="004B58A0">
      <w:pPr>
        <w:rPr>
          <w:b/>
          <w:sz w:val="22"/>
          <w:szCs w:val="22"/>
        </w:rPr>
      </w:pPr>
    </w:p>
    <w:p w14:paraId="7F6AD7D9" w14:textId="33CE1166" w:rsidR="004B58A0" w:rsidRPr="00F55B94" w:rsidRDefault="004B58A0" w:rsidP="004B58A0">
      <w:pPr>
        <w:rPr>
          <w:b/>
          <w:i/>
          <w:sz w:val="22"/>
          <w:szCs w:val="22"/>
          <w:u w:val="single"/>
        </w:rPr>
      </w:pPr>
      <w:r w:rsidRPr="00F55B94">
        <w:rPr>
          <w:b/>
          <w:i/>
          <w:sz w:val="22"/>
          <w:szCs w:val="22"/>
          <w:u w:val="single"/>
        </w:rPr>
        <w:t>Contractor 1: H. Indirect Costs</w:t>
      </w:r>
    </w:p>
    <w:p w14:paraId="40E79026" w14:textId="77777777" w:rsidR="004B58A0" w:rsidRPr="004B58A0" w:rsidRDefault="004B58A0" w:rsidP="004B58A0">
      <w:pPr>
        <w:rPr>
          <w:b/>
          <w:sz w:val="22"/>
          <w:szCs w:val="22"/>
          <w:u w:val="single"/>
        </w:rPr>
      </w:pPr>
    </w:p>
    <w:tbl>
      <w:tblPr>
        <w:tblW w:w="5000" w:type="pct"/>
        <w:tblCellMar>
          <w:left w:w="0" w:type="dxa"/>
          <w:right w:w="0" w:type="dxa"/>
        </w:tblCellMar>
        <w:tblLook w:val="04A0" w:firstRow="1" w:lastRow="0" w:firstColumn="1" w:lastColumn="0" w:noHBand="0" w:noVBand="1"/>
      </w:tblPr>
      <w:tblGrid>
        <w:gridCol w:w="4982"/>
        <w:gridCol w:w="2194"/>
        <w:gridCol w:w="2194"/>
      </w:tblGrid>
      <w:tr w:rsidR="004B58A0" w:rsidRPr="004B58A0" w14:paraId="328B8B06" w14:textId="77777777" w:rsidTr="00A91A67">
        <w:trPr>
          <w:cantSplit/>
        </w:trPr>
        <w:tc>
          <w:tcPr>
            <w:tcW w:w="265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91E670" w14:textId="77777777" w:rsidR="004B58A0" w:rsidRPr="004B58A0" w:rsidRDefault="004B58A0" w:rsidP="004B58A0">
            <w:pPr>
              <w:jc w:val="center"/>
              <w:rPr>
                <w:b/>
                <w:bCs/>
                <w:color w:val="000000"/>
                <w:sz w:val="22"/>
                <w:szCs w:val="22"/>
              </w:rPr>
            </w:pPr>
            <w:r w:rsidRPr="004B58A0">
              <w:rPr>
                <w:b/>
                <w:bCs/>
                <w:color w:val="000000"/>
                <w:sz w:val="22"/>
                <w:szCs w:val="22"/>
              </w:rPr>
              <w:t>Total Personnel and Fringe Benefits</w:t>
            </w:r>
          </w:p>
        </w:tc>
        <w:tc>
          <w:tcPr>
            <w:tcW w:w="1171" w:type="pct"/>
            <w:tcBorders>
              <w:top w:val="single" w:sz="4" w:space="0" w:color="auto"/>
              <w:left w:val="nil"/>
              <w:bottom w:val="single" w:sz="4" w:space="0" w:color="auto"/>
              <w:right w:val="single" w:sz="4" w:space="0" w:color="auto"/>
            </w:tcBorders>
            <w:shd w:val="clear" w:color="000000" w:fill="D9D9D9"/>
            <w:noWrap/>
            <w:vAlign w:val="center"/>
            <w:hideMark/>
          </w:tcPr>
          <w:p w14:paraId="0E4207FE" w14:textId="77777777" w:rsidR="004B58A0" w:rsidRPr="004B58A0" w:rsidRDefault="004B58A0" w:rsidP="004B58A0">
            <w:pPr>
              <w:jc w:val="center"/>
              <w:rPr>
                <w:b/>
                <w:bCs/>
                <w:color w:val="000000"/>
                <w:sz w:val="22"/>
                <w:szCs w:val="22"/>
              </w:rPr>
            </w:pPr>
            <w:r w:rsidRPr="004B58A0">
              <w:rPr>
                <w:b/>
                <w:bCs/>
                <w:color w:val="000000"/>
                <w:sz w:val="22"/>
                <w:szCs w:val="22"/>
              </w:rPr>
              <w:t>Indirect Cost Rate</w:t>
            </w:r>
          </w:p>
        </w:tc>
        <w:tc>
          <w:tcPr>
            <w:tcW w:w="1171" w:type="pct"/>
            <w:tcBorders>
              <w:top w:val="single" w:sz="4" w:space="0" w:color="auto"/>
              <w:left w:val="nil"/>
              <w:bottom w:val="single" w:sz="4" w:space="0" w:color="auto"/>
              <w:right w:val="single" w:sz="4" w:space="0" w:color="auto"/>
            </w:tcBorders>
            <w:shd w:val="clear" w:color="000000" w:fill="D9D9D9"/>
            <w:vAlign w:val="center"/>
            <w:hideMark/>
          </w:tcPr>
          <w:p w14:paraId="163962AF" w14:textId="77777777" w:rsidR="004B58A0" w:rsidRPr="004B58A0" w:rsidRDefault="004B58A0" w:rsidP="004B58A0">
            <w:pPr>
              <w:jc w:val="center"/>
              <w:rPr>
                <w:b/>
                <w:bCs/>
                <w:color w:val="000000"/>
                <w:sz w:val="22"/>
                <w:szCs w:val="22"/>
              </w:rPr>
            </w:pPr>
            <w:r w:rsidRPr="004B58A0">
              <w:rPr>
                <w:b/>
                <w:bCs/>
                <w:color w:val="000000"/>
                <w:sz w:val="22"/>
                <w:szCs w:val="22"/>
              </w:rPr>
              <w:t>Funds Requested</w:t>
            </w:r>
          </w:p>
        </w:tc>
      </w:tr>
      <w:tr w:rsidR="00F55B94" w:rsidRPr="004B58A0" w14:paraId="070061DF" w14:textId="77777777" w:rsidTr="00A91A67">
        <w:trPr>
          <w:cantSplit/>
        </w:trPr>
        <w:tc>
          <w:tcPr>
            <w:tcW w:w="2658" w:type="pct"/>
            <w:tcBorders>
              <w:top w:val="nil"/>
              <w:left w:val="single" w:sz="4" w:space="0" w:color="auto"/>
              <w:bottom w:val="single" w:sz="4" w:space="0" w:color="auto"/>
              <w:right w:val="single" w:sz="4" w:space="0" w:color="auto"/>
            </w:tcBorders>
            <w:shd w:val="clear" w:color="auto" w:fill="auto"/>
            <w:hideMark/>
          </w:tcPr>
          <w:p w14:paraId="2E61288B" w14:textId="1BE995F2" w:rsidR="00F55B94" w:rsidRPr="00F55B94" w:rsidRDefault="00F55B94" w:rsidP="00F55B94">
            <w:pPr>
              <w:jc w:val="center"/>
              <w:rPr>
                <w:color w:val="000000"/>
                <w:sz w:val="22"/>
                <w:szCs w:val="22"/>
              </w:rPr>
            </w:pPr>
            <w:r w:rsidRPr="00F55B94">
              <w:rPr>
                <w:sz w:val="22"/>
                <w:szCs w:val="22"/>
              </w:rPr>
              <w:t>$120,000</w:t>
            </w:r>
          </w:p>
        </w:tc>
        <w:tc>
          <w:tcPr>
            <w:tcW w:w="1171" w:type="pct"/>
            <w:tcBorders>
              <w:top w:val="nil"/>
              <w:left w:val="nil"/>
              <w:bottom w:val="single" w:sz="4" w:space="0" w:color="auto"/>
              <w:right w:val="single" w:sz="4" w:space="0" w:color="auto"/>
            </w:tcBorders>
            <w:shd w:val="clear" w:color="auto" w:fill="auto"/>
            <w:hideMark/>
          </w:tcPr>
          <w:p w14:paraId="605D1B49" w14:textId="7294C56B" w:rsidR="00F55B94" w:rsidRPr="00F55B94" w:rsidRDefault="00F55B94" w:rsidP="00F55B94">
            <w:pPr>
              <w:jc w:val="center"/>
              <w:rPr>
                <w:color w:val="000000"/>
                <w:sz w:val="22"/>
                <w:szCs w:val="22"/>
              </w:rPr>
            </w:pPr>
            <w:r w:rsidRPr="00F55B94">
              <w:rPr>
                <w:sz w:val="22"/>
                <w:szCs w:val="22"/>
              </w:rPr>
              <w:t>6%</w:t>
            </w:r>
          </w:p>
        </w:tc>
        <w:tc>
          <w:tcPr>
            <w:tcW w:w="1171" w:type="pct"/>
            <w:tcBorders>
              <w:top w:val="nil"/>
              <w:left w:val="nil"/>
              <w:bottom w:val="single" w:sz="4" w:space="0" w:color="auto"/>
              <w:right w:val="single" w:sz="4" w:space="0" w:color="auto"/>
            </w:tcBorders>
            <w:shd w:val="clear" w:color="auto" w:fill="auto"/>
            <w:hideMark/>
          </w:tcPr>
          <w:p w14:paraId="6EECA199" w14:textId="4B8308A5" w:rsidR="00F55B94" w:rsidRPr="00F55B94" w:rsidRDefault="00F55B94" w:rsidP="00F55B94">
            <w:pPr>
              <w:jc w:val="center"/>
              <w:rPr>
                <w:b/>
                <w:bCs/>
                <w:color w:val="000000"/>
                <w:sz w:val="22"/>
                <w:szCs w:val="22"/>
              </w:rPr>
            </w:pPr>
            <w:r w:rsidRPr="00F55B94">
              <w:rPr>
                <w:b/>
                <w:sz w:val="22"/>
                <w:szCs w:val="22"/>
              </w:rPr>
              <w:t>$7,200</w:t>
            </w:r>
          </w:p>
        </w:tc>
      </w:tr>
    </w:tbl>
    <w:p w14:paraId="163595F8" w14:textId="77777777" w:rsidR="00DF1BD1" w:rsidRDefault="00DF1BD1" w:rsidP="00694DE6">
      <w:pPr>
        <w:rPr>
          <w:sz w:val="22"/>
          <w:szCs w:val="22"/>
        </w:rPr>
      </w:pPr>
    </w:p>
    <w:tbl>
      <w:tblPr>
        <w:tblStyle w:val="TableGrid"/>
        <w:tblW w:w="0" w:type="auto"/>
        <w:tblInd w:w="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30"/>
        <w:gridCol w:w="630"/>
      </w:tblGrid>
      <w:tr w:rsidR="00DF1BD1" w:rsidRPr="000412A6" w14:paraId="2D7D4542" w14:textId="77777777" w:rsidTr="0071192E">
        <w:trPr>
          <w:cantSplit/>
        </w:trPr>
        <w:tc>
          <w:tcPr>
            <w:tcW w:w="8730" w:type="dxa"/>
            <w:shd w:val="clear" w:color="auto" w:fill="auto"/>
          </w:tcPr>
          <w:p w14:paraId="5FFC6F5E" w14:textId="77777777" w:rsidR="00DF1BD1" w:rsidRPr="00EC1439" w:rsidRDefault="00DF1BD1" w:rsidP="00DF1BD1">
            <w:pPr>
              <w:rPr>
                <w:b/>
                <w:sz w:val="18"/>
                <w:szCs w:val="18"/>
              </w:rPr>
            </w:pPr>
            <w:r w:rsidRPr="00EC1439">
              <w:rPr>
                <w:b/>
                <w:sz w:val="18"/>
                <w:szCs w:val="18"/>
              </w:rPr>
              <w:t>CONFORMING WITH YOUR PROCUREMENT STANDARDS</w:t>
            </w:r>
          </w:p>
          <w:p w14:paraId="52E6F9F2" w14:textId="25A5809C" w:rsidR="00DF1BD1" w:rsidRPr="000412A6" w:rsidRDefault="006F3699" w:rsidP="006F3699">
            <w:pPr>
              <w:rPr>
                <w:sz w:val="22"/>
                <w:szCs w:val="22"/>
              </w:rPr>
            </w:pPr>
            <w:r w:rsidRPr="006F3699">
              <w:rPr>
                <w:sz w:val="18"/>
                <w:szCs w:val="18"/>
              </w:rPr>
              <w:t>By checking the box to the right, the recipient confirms</w:t>
            </w:r>
            <w:r w:rsidR="00DF1BD1" w:rsidRPr="00EC1439">
              <w:rPr>
                <w:sz w:val="18"/>
                <w:szCs w:val="18"/>
              </w:rPr>
              <w:t xml:space="preserve"> that </w:t>
            </w:r>
            <w:r>
              <w:rPr>
                <w:sz w:val="18"/>
                <w:szCs w:val="18"/>
              </w:rPr>
              <w:t>the</w:t>
            </w:r>
            <w:r w:rsidR="00DF1BD1" w:rsidRPr="00EC1439">
              <w:rPr>
                <w:sz w:val="18"/>
                <w:szCs w:val="18"/>
              </w:rPr>
              <w:t xml:space="preserve"> organization followed the same policies and procedures used for procurements from non-federal sources, which reflect applicable State and local laws and regulations and conform to the Federal laws and standards identified in </w:t>
            </w:r>
            <w:hyperlink r:id="rId15" w:anchor="sg2.1.200_1316.sg3" w:history="1">
              <w:r w:rsidR="00DF1BD1" w:rsidRPr="00EC1439">
                <w:rPr>
                  <w:rStyle w:val="Hyperlink"/>
                  <w:sz w:val="18"/>
                  <w:szCs w:val="18"/>
                </w:rPr>
                <w:t>2 CFR Part 200.317 through.326</w:t>
              </w:r>
            </w:hyperlink>
            <w:r w:rsidR="00DF1BD1" w:rsidRPr="00EC1439">
              <w:rPr>
                <w:sz w:val="18"/>
                <w:szCs w:val="18"/>
              </w:rPr>
              <w:t xml:space="preserve">, as applicable. If the contractor(s)/consultant(s) are not already selected, </w:t>
            </w:r>
            <w:r>
              <w:rPr>
                <w:sz w:val="18"/>
                <w:szCs w:val="18"/>
              </w:rPr>
              <w:t>the</w:t>
            </w:r>
            <w:r w:rsidR="00DF1BD1" w:rsidRPr="00EC1439">
              <w:rPr>
                <w:sz w:val="18"/>
                <w:szCs w:val="18"/>
              </w:rPr>
              <w:t xml:space="preserve"> organization will follow the same requirements.</w:t>
            </w:r>
          </w:p>
        </w:tc>
        <w:tc>
          <w:tcPr>
            <w:tcW w:w="630" w:type="dxa"/>
            <w:shd w:val="clear" w:color="auto" w:fill="auto"/>
          </w:tcPr>
          <w:p w14:paraId="020FA6C3" w14:textId="5C018981" w:rsidR="00DF1BD1" w:rsidRPr="000412A6" w:rsidRDefault="008013C5" w:rsidP="008F733E">
            <w:pPr>
              <w:jc w:val="center"/>
              <w:rPr>
                <w:sz w:val="22"/>
                <w:szCs w:val="22"/>
              </w:rPr>
            </w:pPr>
            <w:sdt>
              <w:sdtPr>
                <w:rPr>
                  <w:sz w:val="22"/>
                  <w:szCs w:val="22"/>
                </w:rPr>
                <w:id w:val="-1067335783"/>
                <w14:checkbox>
                  <w14:checked w14:val="1"/>
                  <w14:checkedState w14:val="00FE" w14:font="Wingdings"/>
                  <w14:uncheckedState w14:val="2610" w14:font="MS Gothic"/>
                </w14:checkbox>
              </w:sdtPr>
              <w:sdtEndPr/>
              <w:sdtContent>
                <w:r w:rsidR="00DF1BD1">
                  <w:rPr>
                    <w:sz w:val="22"/>
                    <w:szCs w:val="22"/>
                  </w:rPr>
                  <w:sym w:font="Wingdings" w:char="F0FE"/>
                </w:r>
              </w:sdtContent>
            </w:sdt>
          </w:p>
        </w:tc>
      </w:tr>
    </w:tbl>
    <w:p w14:paraId="5CD4F004" w14:textId="77777777" w:rsidR="00DF1BD1" w:rsidRPr="00DF1BD1" w:rsidRDefault="00DF1BD1" w:rsidP="00694DE6">
      <w:pPr>
        <w:rPr>
          <w:b/>
          <w:sz w:val="22"/>
          <w:szCs w:val="22"/>
        </w:rPr>
      </w:pPr>
    </w:p>
    <w:p w14:paraId="10B70F9E" w14:textId="47B5001C" w:rsidR="00694DE6" w:rsidRPr="00EC4D57" w:rsidRDefault="00694DE6" w:rsidP="00694DE6">
      <w:pPr>
        <w:rPr>
          <w:b/>
          <w:sz w:val="22"/>
          <w:szCs w:val="22"/>
          <w:u w:val="single"/>
        </w:rPr>
      </w:pPr>
      <w:r w:rsidRPr="00EC4D57">
        <w:rPr>
          <w:b/>
          <w:sz w:val="22"/>
          <w:szCs w:val="22"/>
          <w:u w:val="single"/>
        </w:rPr>
        <w:t>G. Other</w:t>
      </w:r>
    </w:p>
    <w:p w14:paraId="6A1F7FF3" w14:textId="734114AA" w:rsidR="00DF1BD1" w:rsidRPr="00EC4D57" w:rsidRDefault="00EC4D57" w:rsidP="005E6AA8">
      <w:pPr>
        <w:rPr>
          <w:sz w:val="22"/>
          <w:szCs w:val="22"/>
        </w:rPr>
      </w:pPr>
      <w:r w:rsidRPr="00EC4D57">
        <w:rPr>
          <w:sz w:val="22"/>
          <w:szCs w:val="22"/>
        </w:rPr>
        <w:t>No costs requested.</w:t>
      </w:r>
    </w:p>
    <w:p w14:paraId="266A1B36" w14:textId="77777777" w:rsidR="00DF1BD1" w:rsidRPr="00EC4D57" w:rsidRDefault="00DF1BD1" w:rsidP="005E6AA8">
      <w:pPr>
        <w:rPr>
          <w:b/>
          <w:sz w:val="22"/>
          <w:szCs w:val="22"/>
        </w:rPr>
      </w:pPr>
    </w:p>
    <w:p w14:paraId="42964571" w14:textId="0DF8D1BC" w:rsidR="00694DE6" w:rsidRPr="00EC4D57" w:rsidRDefault="00694DE6" w:rsidP="005E6AA8">
      <w:pPr>
        <w:rPr>
          <w:b/>
          <w:sz w:val="22"/>
          <w:szCs w:val="22"/>
          <w:u w:val="single"/>
        </w:rPr>
      </w:pPr>
      <w:r w:rsidRPr="00EC4D57">
        <w:rPr>
          <w:b/>
          <w:sz w:val="22"/>
          <w:szCs w:val="22"/>
          <w:u w:val="single"/>
        </w:rPr>
        <w:t>H. Indirect</w:t>
      </w:r>
      <w:r w:rsidR="00DF1BD1" w:rsidRPr="00EC4D57">
        <w:rPr>
          <w:b/>
          <w:sz w:val="22"/>
          <w:szCs w:val="22"/>
          <w:u w:val="single"/>
        </w:rPr>
        <w:t xml:space="preserve"> Costs</w:t>
      </w:r>
    </w:p>
    <w:p w14:paraId="5366A7D9" w14:textId="54484698" w:rsidR="00694DE6" w:rsidRPr="00EC4D57" w:rsidRDefault="00EC4D57" w:rsidP="005E6AA8">
      <w:pPr>
        <w:rPr>
          <w:sz w:val="22"/>
          <w:szCs w:val="22"/>
        </w:rPr>
      </w:pPr>
      <w:r w:rsidRPr="00EC4D57">
        <w:rPr>
          <w:sz w:val="22"/>
          <w:szCs w:val="22"/>
        </w:rPr>
        <w:t>No costs requested.</w:t>
      </w:r>
    </w:p>
    <w:p w14:paraId="21FBCF31" w14:textId="77777777" w:rsidR="00EC4D57" w:rsidRPr="00EC4D57" w:rsidRDefault="00EC4D57" w:rsidP="005E6AA8">
      <w:pPr>
        <w:rPr>
          <w:sz w:val="22"/>
          <w:szCs w:val="22"/>
        </w:rPr>
      </w:pPr>
    </w:p>
    <w:sectPr w:rsidR="00EC4D57" w:rsidRPr="00EC4D57" w:rsidSect="0005152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7"/>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64A580D7" w14:textId="469FC63A" w:rsidR="00337CC6" w:rsidRPr="00337CC6" w:rsidRDefault="00337CC6">
      <w:pPr>
        <w:pStyle w:val="CommentText"/>
        <w:rPr>
          <w:lang w:val="en-US"/>
        </w:rPr>
      </w:pPr>
      <w:r>
        <w:rPr>
          <w:rStyle w:val="CommentReference"/>
        </w:rPr>
        <w:annotationRef/>
      </w:r>
      <w:r>
        <w:rPr>
          <w:lang w:val="en-US"/>
        </w:rPr>
        <w:t xml:space="preserve">Describe the data collection methods/activities that will be used to determine the number of </w:t>
      </w:r>
      <w:r w:rsidR="00D04B32" w:rsidRPr="00D04B32">
        <w:rPr>
          <w:lang w:val="en-US"/>
        </w:rPr>
        <w:t>growers/producers indicating adoption of recommended practices.</w:t>
      </w:r>
    </w:p>
  </w:comment>
  <w:comment w:id="2" w:author="Author" w:initials="A">
    <w:p w14:paraId="608AA274" w14:textId="3FD14EC5" w:rsidR="00337CC6" w:rsidRDefault="00337CC6">
      <w:pPr>
        <w:pStyle w:val="CommentText"/>
      </w:pPr>
      <w:r>
        <w:rPr>
          <w:rStyle w:val="CommentReference"/>
        </w:rPr>
        <w:annotationRef/>
      </w:r>
      <w:r w:rsidR="00D04B32" w:rsidRPr="00D04B32">
        <w:t>Describe the data collection methods/activities that will be used to determine the number of producers reporting increased dollar returns per acre or reduced costs per acre.</w:t>
      </w:r>
    </w:p>
  </w:comment>
  <w:comment w:id="3" w:author="Author" w:initials="A">
    <w:p w14:paraId="7B737587" w14:textId="4549B094" w:rsidR="00337CC6" w:rsidRDefault="00337CC6">
      <w:pPr>
        <w:pStyle w:val="CommentText"/>
      </w:pPr>
      <w:r>
        <w:rPr>
          <w:rStyle w:val="CommentReference"/>
        </w:rPr>
        <w:annotationRef/>
      </w:r>
      <w:r w:rsidR="00D04B32" w:rsidRPr="00D04B32">
        <w:t>Describe the data collection methods/activities that will be used to determine the number of acres in conservation tillage or other best management practice.</w:t>
      </w:r>
    </w:p>
  </w:comment>
  <w:comment w:id="4" w:author="Author" w:initials="A">
    <w:p w14:paraId="63B8071E" w14:textId="72EE85F0" w:rsidR="000D7172" w:rsidRPr="000D7172" w:rsidRDefault="000D7172">
      <w:pPr>
        <w:pStyle w:val="CommentText"/>
        <w:rPr>
          <w:lang w:val="en-US"/>
        </w:rPr>
      </w:pPr>
      <w:r>
        <w:rPr>
          <w:rStyle w:val="CommentReference"/>
        </w:rPr>
        <w:annotationRef/>
      </w:r>
      <w:r w:rsidRPr="000D7172">
        <w:t>Describe the data collection methods/activities that will be used to determine</w:t>
      </w:r>
      <w:r>
        <w:rPr>
          <w:lang w:val="en-US"/>
        </w:rPr>
        <w:t xml:space="preserve"> the number of</w:t>
      </w:r>
      <w:r w:rsidRPr="000D7172">
        <w:t xml:space="preserve"> </w:t>
      </w:r>
      <w:r w:rsidRPr="000D7172">
        <w:rPr>
          <w:lang w:val="en-US"/>
        </w:rPr>
        <w:t xml:space="preserve">new or improved innovations models (biological, economic, business, management, etc.), </w:t>
      </w:r>
      <w:proofErr w:type="gramStart"/>
      <w:r w:rsidRPr="000D7172">
        <w:rPr>
          <w:lang w:val="en-US"/>
        </w:rPr>
        <w:t>technologies</w:t>
      </w:r>
      <w:proofErr w:type="gramEnd"/>
      <w:r w:rsidRPr="000D7172">
        <w:rPr>
          <w:lang w:val="en-US"/>
        </w:rPr>
        <w:t>, networks, products, processes, etc. developed for specialty crop entities including producers, processors, distributors, etc.</w:t>
      </w:r>
    </w:p>
  </w:comment>
  <w:comment w:id="5" w:author="Author" w:initials="A">
    <w:p w14:paraId="54323162" w14:textId="3A140892" w:rsidR="00337CC6" w:rsidRPr="00D04B32" w:rsidRDefault="00337CC6">
      <w:pPr>
        <w:pStyle w:val="CommentText"/>
        <w:rPr>
          <w:lang w:val="en-US"/>
        </w:rPr>
      </w:pPr>
      <w:r>
        <w:rPr>
          <w:rStyle w:val="CommentReference"/>
        </w:rPr>
        <w:annotationRef/>
      </w:r>
      <w:r w:rsidR="00D04B32" w:rsidRPr="00D04B32">
        <w:t>Describe the data collection methods/activities that will be used to determine the number of</w:t>
      </w:r>
      <w:r w:rsidR="00D04B32">
        <w:rPr>
          <w:lang w:val="en-US"/>
        </w:rPr>
        <w:t xml:space="preserve"> </w:t>
      </w:r>
      <w:r w:rsidR="00D04B32" w:rsidRPr="00D04B32">
        <w:rPr>
          <w:lang w:val="en-US"/>
        </w:rPr>
        <w:t>specialty crop growers/producers (and other members of the specialty crop supply chain) that have increased revenue expressed in dollars.</w:t>
      </w:r>
    </w:p>
  </w:comment>
  <w:comment w:id="6" w:author="Author" w:initials="A">
    <w:p w14:paraId="6BF9FB28" w14:textId="2413115A" w:rsidR="000D7172" w:rsidRPr="000D7172" w:rsidRDefault="000D7172" w:rsidP="000D7172">
      <w:pPr>
        <w:pStyle w:val="CommentText"/>
        <w:rPr>
          <w:lang w:val="en-US"/>
        </w:rPr>
      </w:pPr>
      <w:r>
        <w:rPr>
          <w:rStyle w:val="CommentReference"/>
        </w:rPr>
        <w:annotationRef/>
      </w:r>
      <w:r w:rsidRPr="000D7172">
        <w:t>Describe the data collection methods/activities that will be used to determine</w:t>
      </w:r>
      <w:r>
        <w:rPr>
          <w:lang w:val="en-US"/>
        </w:rPr>
        <w:t xml:space="preserve"> the number of </w:t>
      </w:r>
      <w:r w:rsidRPr="000D7172">
        <w:rPr>
          <w:lang w:val="en-US"/>
        </w:rPr>
        <w:t>new diagnostic systems analyzing spe</w:t>
      </w:r>
      <w:r>
        <w:rPr>
          <w:lang w:val="en-US"/>
        </w:rPr>
        <w:t>cialty crop pests and diseases and</w:t>
      </w:r>
      <w:r w:rsidRPr="000D7172">
        <w:rPr>
          <w:lang w:val="en-US"/>
        </w:rPr>
        <w:t xml:space="preserve"> new diagnostic technologies available for detecting plant pests and diseases</w:t>
      </w:r>
      <w:r>
        <w:rPr>
          <w:lang w:val="en-US"/>
        </w:rPr>
        <w:t>.</w:t>
      </w:r>
    </w:p>
  </w:comment>
  <w:comment w:id="7" w:author="Author" w:initials="A">
    <w:p w14:paraId="5A1C7C4A" w14:textId="3A510877" w:rsidR="000D7172" w:rsidRDefault="000D7172">
      <w:pPr>
        <w:pStyle w:val="CommentText"/>
        <w:rPr>
          <w:lang w:val="en-US"/>
        </w:rPr>
      </w:pPr>
      <w:r>
        <w:rPr>
          <w:rStyle w:val="CommentReference"/>
        </w:rPr>
        <w:annotationRef/>
      </w:r>
      <w:r w:rsidRPr="000D7172">
        <w:t>Describe the data collection methods/activities that will be used to determine</w:t>
      </w:r>
      <w:r>
        <w:rPr>
          <w:lang w:val="en-US"/>
        </w:rPr>
        <w:t xml:space="preserve"> the number of </w:t>
      </w:r>
      <w:r w:rsidRPr="000D7172">
        <w:rPr>
          <w:lang w:val="en-US"/>
        </w:rPr>
        <w:t>viable technologies/processes developed or modified that will increase specialty crop distribution and/or production.</w:t>
      </w:r>
      <w:r>
        <w:rPr>
          <w:lang w:val="en-US"/>
        </w:rPr>
        <w:t xml:space="preserve"> How will you measure:</w:t>
      </w:r>
    </w:p>
    <w:p w14:paraId="5F814D87" w14:textId="3D993CE7" w:rsidR="000D7172" w:rsidRDefault="000D7172">
      <w:pPr>
        <w:pStyle w:val="CommentText"/>
        <w:rPr>
          <w:lang w:val="en-US"/>
        </w:rPr>
      </w:pPr>
      <w:r>
        <w:rPr>
          <w:lang w:val="en-US"/>
        </w:rPr>
        <w:t>-</w:t>
      </w:r>
      <w:r w:rsidRPr="000D7172">
        <w:t xml:space="preserve"> </w:t>
      </w:r>
      <w:r>
        <w:rPr>
          <w:lang w:val="en-US"/>
        </w:rPr>
        <w:t xml:space="preserve">Decrease in </w:t>
      </w:r>
      <w:r w:rsidRPr="000D7172">
        <w:rPr>
          <w:lang w:val="en-US"/>
        </w:rPr>
        <w:t xml:space="preserve">damage to vineyards due to frost </w:t>
      </w:r>
    </w:p>
    <w:p w14:paraId="73B0BE7F" w14:textId="77777777" w:rsidR="000D7172" w:rsidRDefault="000D7172">
      <w:pPr>
        <w:pStyle w:val="CommentText"/>
        <w:rPr>
          <w:lang w:val="en-US"/>
        </w:rPr>
      </w:pPr>
      <w:r>
        <w:rPr>
          <w:lang w:val="en-US"/>
        </w:rPr>
        <w:t>- I</w:t>
      </w:r>
      <w:r w:rsidRPr="000D7172">
        <w:rPr>
          <w:lang w:val="en-US"/>
        </w:rPr>
        <w:t xml:space="preserve">ncreased yields and reduced risk by growers. </w:t>
      </w:r>
    </w:p>
    <w:p w14:paraId="47BD0AB8" w14:textId="4A2BDA76" w:rsidR="000D7172" w:rsidRPr="000D7172" w:rsidRDefault="000D7172">
      <w:pPr>
        <w:pStyle w:val="CommentText"/>
        <w:rPr>
          <w:lang w:val="en-US"/>
        </w:rPr>
      </w:pPr>
      <w:r>
        <w:rPr>
          <w:lang w:val="en-US"/>
        </w:rPr>
        <w:t xml:space="preserve">- Reduction in </w:t>
      </w:r>
      <w:r w:rsidRPr="000D7172">
        <w:rPr>
          <w:lang w:val="en-US"/>
        </w:rPr>
        <w:t>crop insurance payments</w:t>
      </w:r>
    </w:p>
  </w:comment>
  <w:comment w:id="8" w:author="Author" w:initials="A">
    <w:p w14:paraId="466B37CC" w14:textId="41D83C62" w:rsidR="00337CC6" w:rsidRDefault="00337CC6">
      <w:pPr>
        <w:pStyle w:val="CommentText"/>
      </w:pPr>
      <w:r>
        <w:rPr>
          <w:rStyle w:val="CommentReference"/>
        </w:rPr>
        <w:annotationRef/>
      </w:r>
      <w:r w:rsidR="00D04B32" w:rsidRPr="00D04B32">
        <w:t>Describe the data collection methods/activities that will be used to determine the number of growers/producers that gained knowledge about science-based tools through outreach and education programs.</w:t>
      </w:r>
    </w:p>
  </w:comment>
  <w:comment w:id="9" w:author="Author" w:initials="A">
    <w:p w14:paraId="550CB6DC" w14:textId="1BAEC159" w:rsidR="00E73288" w:rsidRPr="00EC4D57" w:rsidRDefault="00E73288">
      <w:pPr>
        <w:pStyle w:val="CommentText"/>
        <w:rPr>
          <w:lang w:val="en-US"/>
        </w:rPr>
      </w:pPr>
      <w:r>
        <w:rPr>
          <w:rStyle w:val="CommentReference"/>
        </w:rPr>
        <w:annotationRef/>
      </w:r>
      <w:r w:rsidR="00EB10A9">
        <w:rPr>
          <w:lang w:val="en-US"/>
        </w:rPr>
        <w:t xml:space="preserve">References to </w:t>
      </w:r>
      <w:r w:rsidR="00CB231C">
        <w:rPr>
          <w:lang w:val="en-US"/>
        </w:rPr>
        <w:t>in-kind contributions (staff work at no cost)</w:t>
      </w:r>
      <w:r>
        <w:rPr>
          <w:lang w:val="en-US"/>
        </w:rPr>
        <w:t xml:space="preserve"> removed throughout</w:t>
      </w:r>
    </w:p>
  </w:comment>
  <w:comment w:id="10" w:author="Author" w:initials="A">
    <w:p w14:paraId="14B8F3EB" w14:textId="523866FA" w:rsidR="00EB10A9" w:rsidRPr="00EB10A9" w:rsidRDefault="00EB10A9">
      <w:pPr>
        <w:pStyle w:val="CommentText"/>
        <w:rPr>
          <w:lang w:val="en-US"/>
        </w:rPr>
      </w:pPr>
      <w:r>
        <w:rPr>
          <w:rStyle w:val="CommentReference"/>
        </w:rPr>
        <w:annotationRef/>
      </w:r>
      <w:r>
        <w:rPr>
          <w:lang w:val="en-US"/>
        </w:rPr>
        <w:t xml:space="preserve">The submitted budget narrative did not include a mileage rate or number of miles. The total number of miles was estimated by using the total cost requested, number of trips per year, and the Federal personal vehicle mileage reimbursement rate of $0.54/mile. </w:t>
      </w:r>
    </w:p>
  </w:comment>
  <w:comment w:id="11" w:author="Author" w:initials="A">
    <w:p w14:paraId="77F79B3B" w14:textId="5EA48ED7" w:rsidR="00061370" w:rsidRPr="00061370" w:rsidRDefault="00061370">
      <w:pPr>
        <w:pStyle w:val="CommentText"/>
        <w:rPr>
          <w:lang w:val="en-US"/>
        </w:rPr>
      </w:pPr>
      <w:r>
        <w:rPr>
          <w:rStyle w:val="CommentReference"/>
        </w:rPr>
        <w:annotationRef/>
      </w:r>
      <w:r w:rsidR="00B01DA6" w:rsidRPr="00B01DA6">
        <w:rPr>
          <w:lang w:val="en-US"/>
        </w:rPr>
        <w:t>Fringe rates adjusted slightly to back into amount of funds requested</w:t>
      </w:r>
      <w:r w:rsidR="00B01DA6">
        <w:rPr>
          <w:lang w:val="en-US"/>
        </w:rPr>
        <w:t>.</w:t>
      </w:r>
    </w:p>
  </w:comment>
  <w:comment w:id="12" w:author="Author" w:initials="A">
    <w:p w14:paraId="6A6491F8" w14:textId="472CF251" w:rsidR="00B01DA6" w:rsidRDefault="00B01DA6">
      <w:pPr>
        <w:pStyle w:val="CommentText"/>
      </w:pPr>
      <w:r>
        <w:rPr>
          <w:rStyle w:val="CommentReference"/>
        </w:rPr>
        <w:annotationRef/>
      </w:r>
      <w:r w:rsidRPr="00B01DA6">
        <w:t>The submitted budget narrative did not include a mileage rate or number of miles. The total number of miles was estimated by using the total cost requested, number of trips per year, and the Federal personal vehicle mileage reimbursement rate of $0.54/mile.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580D7" w15:done="0"/>
  <w15:commentEx w15:paraId="608AA274" w15:done="0"/>
  <w15:commentEx w15:paraId="7B737587" w15:done="0"/>
  <w15:commentEx w15:paraId="63B8071E" w15:done="0"/>
  <w15:commentEx w15:paraId="54323162" w15:done="0"/>
  <w15:commentEx w15:paraId="6BF9FB28" w15:done="0"/>
  <w15:commentEx w15:paraId="47BD0AB8" w15:done="0"/>
  <w15:commentEx w15:paraId="466B37CC" w15:done="0"/>
  <w15:commentEx w15:paraId="550CB6DC" w15:done="0"/>
  <w15:commentEx w15:paraId="14B8F3EB" w15:done="0"/>
  <w15:commentEx w15:paraId="77F79B3B" w15:done="0"/>
  <w15:commentEx w15:paraId="6A6491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F1F3E" w14:textId="77777777" w:rsidR="00E73288" w:rsidRDefault="00E73288" w:rsidP="009F336B">
      <w:r>
        <w:separator/>
      </w:r>
    </w:p>
  </w:endnote>
  <w:endnote w:type="continuationSeparator" w:id="0">
    <w:p w14:paraId="20537A0E" w14:textId="77777777" w:rsidR="00E73288" w:rsidRDefault="00E73288" w:rsidP="009F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00E2" w14:textId="77777777" w:rsidR="009510E0" w:rsidRDefault="00951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4908" w14:textId="77777777" w:rsidR="00E73288" w:rsidRDefault="00E73288">
    <w:pPr>
      <w:pStyle w:val="Footer"/>
      <w:jc w:val="center"/>
    </w:pPr>
  </w:p>
  <w:p w14:paraId="6E618BAC" w14:textId="77777777" w:rsidR="00E73288" w:rsidRDefault="00E73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CA33" w14:textId="77777777" w:rsidR="009510E0" w:rsidRDefault="00951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B76D9" w14:textId="77777777" w:rsidR="00E73288" w:rsidRDefault="00E73288" w:rsidP="009F336B">
      <w:r>
        <w:separator/>
      </w:r>
    </w:p>
  </w:footnote>
  <w:footnote w:type="continuationSeparator" w:id="0">
    <w:p w14:paraId="0042D73A" w14:textId="77777777" w:rsidR="00E73288" w:rsidRDefault="00E73288" w:rsidP="009F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62FDE" w14:textId="77777777" w:rsidR="009510E0" w:rsidRDefault="00951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1924" w14:textId="77777777" w:rsidR="00E73288" w:rsidRPr="0044656E" w:rsidRDefault="00E73288" w:rsidP="009F336B">
    <w:pPr>
      <w:pStyle w:val="Header"/>
      <w:tabs>
        <w:tab w:val="clear" w:pos="4320"/>
        <w:tab w:val="clear" w:pos="8640"/>
        <w:tab w:val="left" w:pos="3002"/>
      </w:tabs>
      <w:jc w:val="center"/>
    </w:pPr>
    <w:r w:rsidRPr="0044656E">
      <w:rPr>
        <w:noProof/>
        <w:lang w:val="en-US" w:eastAsia="en-US"/>
      </w:rPr>
      <w:drawing>
        <wp:anchor distT="0" distB="0" distL="114300" distR="114300" simplePos="0" relativeHeight="251657728" behindDoc="0" locked="0" layoutInCell="1" allowOverlap="1" wp14:anchorId="413CCBC7" wp14:editId="546269A2">
          <wp:simplePos x="0" y="0"/>
          <wp:positionH relativeFrom="column">
            <wp:posOffset>-140335</wp:posOffset>
          </wp:positionH>
          <wp:positionV relativeFrom="paragraph">
            <wp:posOffset>-109220</wp:posOffset>
          </wp:positionV>
          <wp:extent cx="996950" cy="671195"/>
          <wp:effectExtent l="0" t="0" r="0" b="0"/>
          <wp:wrapNone/>
          <wp:docPr id="1" name="Picture 1" descr="cdfa_logo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a_logo_4color"/>
                  <pic:cNvPicPr>
                    <a:picLocks noChangeAspect="1" noChangeArrowheads="1"/>
                  </pic:cNvPicPr>
                </pic:nvPicPr>
                <pic:blipFill>
                  <a:blip r:embed="rId1">
                    <a:extLst>
                      <a:ext uri="{28A0092B-C50C-407E-A947-70E740481C1C}">
                        <a14:useLocalDpi xmlns:a14="http://schemas.microsoft.com/office/drawing/2010/main" val="0"/>
                      </a:ext>
                    </a:extLst>
                  </a:blip>
                  <a:srcRect r="30870" b="22310"/>
                  <a:stretch>
                    <a:fillRect/>
                  </a:stretch>
                </pic:blipFill>
                <pic:spPr bwMode="auto">
                  <a:xfrm>
                    <a:off x="0" y="0"/>
                    <a:ext cx="99695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56E">
      <w:t xml:space="preserve">California Department of Food and Agriculture </w:t>
    </w:r>
  </w:p>
  <w:p w14:paraId="570639FE" w14:textId="77777777" w:rsidR="00E73288" w:rsidRPr="0044656E" w:rsidRDefault="00E73288" w:rsidP="009F336B">
    <w:pPr>
      <w:pStyle w:val="Header"/>
      <w:tabs>
        <w:tab w:val="clear" w:pos="4320"/>
        <w:tab w:val="clear" w:pos="8640"/>
        <w:tab w:val="left" w:pos="3002"/>
      </w:tabs>
      <w:jc w:val="center"/>
    </w:pPr>
    <w:r w:rsidRPr="0044656E">
      <w:t>201</w:t>
    </w:r>
    <w:r w:rsidRPr="0044656E">
      <w:rPr>
        <w:lang w:val="en-US"/>
      </w:rPr>
      <w:t>6</w:t>
    </w:r>
    <w:r w:rsidRPr="0044656E">
      <w:t xml:space="preserve"> Specialty Crop Block Grant Program – Farm Bill Application</w:t>
    </w:r>
  </w:p>
  <w:p w14:paraId="24EB9CCB" w14:textId="77777777" w:rsidR="00E73288" w:rsidRPr="0044656E" w:rsidRDefault="00E73288" w:rsidP="009F336B">
    <w:pPr>
      <w:pStyle w:val="Header"/>
      <w:tabs>
        <w:tab w:val="clear" w:pos="4320"/>
        <w:tab w:val="clear" w:pos="8640"/>
        <w:tab w:val="left" w:pos="3002"/>
      </w:tabs>
      <w:jc w:val="center"/>
    </w:pPr>
    <w:r w:rsidRPr="0044656E">
      <w:t>CFDA #10.170</w:t>
    </w:r>
  </w:p>
  <w:p w14:paraId="7DEAD136" w14:textId="77777777" w:rsidR="00E73288" w:rsidRPr="00164499" w:rsidRDefault="00E73288" w:rsidP="009F336B">
    <w:pPr>
      <w:pStyle w:val="Header"/>
      <w:jc w:val="center"/>
      <w:rPr>
        <w:color w:val="365F9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99DF4" w14:textId="77777777" w:rsidR="009510E0" w:rsidRDefault="00951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963"/>
    <w:multiLevelType w:val="hybridMultilevel"/>
    <w:tmpl w:val="5EE85528"/>
    <w:lvl w:ilvl="0" w:tplc="4864A7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1E6B2E"/>
    <w:multiLevelType w:val="hybridMultilevel"/>
    <w:tmpl w:val="9402B9A4"/>
    <w:lvl w:ilvl="0" w:tplc="E8C454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A60216"/>
    <w:multiLevelType w:val="hybridMultilevel"/>
    <w:tmpl w:val="F6269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1F0D40"/>
    <w:multiLevelType w:val="hybridMultilevel"/>
    <w:tmpl w:val="54EC7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FD56B2"/>
    <w:multiLevelType w:val="hybridMultilevel"/>
    <w:tmpl w:val="737CD8EA"/>
    <w:lvl w:ilvl="0" w:tplc="9D96F230">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72BAA"/>
    <w:multiLevelType w:val="hybridMultilevel"/>
    <w:tmpl w:val="9B48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7401EA"/>
    <w:multiLevelType w:val="hybridMultilevel"/>
    <w:tmpl w:val="FDD0B068"/>
    <w:lvl w:ilvl="0" w:tplc="375C12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0C3088"/>
    <w:multiLevelType w:val="hybridMultilevel"/>
    <w:tmpl w:val="401CDFBA"/>
    <w:lvl w:ilvl="0" w:tplc="1630706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3A60BE"/>
    <w:multiLevelType w:val="hybridMultilevel"/>
    <w:tmpl w:val="7BF63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625FCC"/>
    <w:multiLevelType w:val="hybridMultilevel"/>
    <w:tmpl w:val="C0EA5810"/>
    <w:lvl w:ilvl="0" w:tplc="2AB0E7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37822"/>
    <w:multiLevelType w:val="hybridMultilevel"/>
    <w:tmpl w:val="053C36A8"/>
    <w:lvl w:ilvl="0" w:tplc="CA4C71B0">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6517D"/>
    <w:multiLevelType w:val="hybridMultilevel"/>
    <w:tmpl w:val="0EA8844A"/>
    <w:lvl w:ilvl="0" w:tplc="37204F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60A74"/>
    <w:multiLevelType w:val="hybridMultilevel"/>
    <w:tmpl w:val="B1B8846E"/>
    <w:lvl w:ilvl="0" w:tplc="46A0D61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7760FD8"/>
    <w:multiLevelType w:val="hybridMultilevel"/>
    <w:tmpl w:val="07047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E3635"/>
    <w:multiLevelType w:val="hybridMultilevel"/>
    <w:tmpl w:val="25883F98"/>
    <w:lvl w:ilvl="0" w:tplc="93EE99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A51D0C"/>
    <w:multiLevelType w:val="hybridMultilevel"/>
    <w:tmpl w:val="37460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434E5B"/>
    <w:multiLevelType w:val="multilevel"/>
    <w:tmpl w:val="CB700B78"/>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1952177"/>
    <w:multiLevelType w:val="hybridMultilevel"/>
    <w:tmpl w:val="E7403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47713D"/>
    <w:multiLevelType w:val="hybridMultilevel"/>
    <w:tmpl w:val="DE56403E"/>
    <w:lvl w:ilvl="0" w:tplc="297274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EBF4810"/>
    <w:multiLevelType w:val="hybridMultilevel"/>
    <w:tmpl w:val="AE08F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4015B8"/>
    <w:multiLevelType w:val="hybridMultilevel"/>
    <w:tmpl w:val="D124D348"/>
    <w:lvl w:ilvl="0" w:tplc="37204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7"/>
  </w:num>
  <w:num w:numId="7">
    <w:abstractNumId w:val="12"/>
  </w:num>
  <w:num w:numId="8">
    <w:abstractNumId w:val="18"/>
  </w:num>
  <w:num w:numId="9">
    <w:abstractNumId w:val="14"/>
  </w:num>
  <w:num w:numId="10">
    <w:abstractNumId w:val="17"/>
  </w:num>
  <w:num w:numId="11">
    <w:abstractNumId w:val="15"/>
  </w:num>
  <w:num w:numId="12">
    <w:abstractNumId w:val="3"/>
  </w:num>
  <w:num w:numId="13">
    <w:abstractNumId w:val="5"/>
  </w:num>
  <w:num w:numId="14">
    <w:abstractNumId w:val="19"/>
  </w:num>
  <w:num w:numId="15">
    <w:abstractNumId w:val="10"/>
  </w:num>
  <w:num w:numId="16">
    <w:abstractNumId w:val="8"/>
  </w:num>
  <w:num w:numId="17">
    <w:abstractNumId w:val="11"/>
  </w:num>
  <w:num w:numId="18">
    <w:abstractNumId w:val="20"/>
  </w:num>
  <w:num w:numId="19">
    <w:abstractNumId w:val="9"/>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eHDXwgv18ITIffB09WydM3knpcVORNxHT+rcIKKKJI8SmpxdT5fohiiLByL+kCZcr6JAndbxu8vJvoeTfxpwXA==" w:salt="fOMgH8/amMEpIZkqxVnsUQ=="/>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6B"/>
    <w:rsid w:val="00001F3D"/>
    <w:rsid w:val="00004FC9"/>
    <w:rsid w:val="00007075"/>
    <w:rsid w:val="00007C6A"/>
    <w:rsid w:val="00010624"/>
    <w:rsid w:val="00011CE2"/>
    <w:rsid w:val="00012D30"/>
    <w:rsid w:val="00032625"/>
    <w:rsid w:val="00033113"/>
    <w:rsid w:val="000412A6"/>
    <w:rsid w:val="00045381"/>
    <w:rsid w:val="000477B6"/>
    <w:rsid w:val="00050E73"/>
    <w:rsid w:val="00051520"/>
    <w:rsid w:val="00052E8A"/>
    <w:rsid w:val="0005319B"/>
    <w:rsid w:val="00054125"/>
    <w:rsid w:val="00054340"/>
    <w:rsid w:val="00054A09"/>
    <w:rsid w:val="00057D47"/>
    <w:rsid w:val="00061370"/>
    <w:rsid w:val="000703D3"/>
    <w:rsid w:val="00091710"/>
    <w:rsid w:val="00092463"/>
    <w:rsid w:val="000A0C31"/>
    <w:rsid w:val="000B0E36"/>
    <w:rsid w:val="000B6F99"/>
    <w:rsid w:val="000C4770"/>
    <w:rsid w:val="000D68FA"/>
    <w:rsid w:val="000D7172"/>
    <w:rsid w:val="000E1A73"/>
    <w:rsid w:val="000F0E89"/>
    <w:rsid w:val="000F21CD"/>
    <w:rsid w:val="000F45E1"/>
    <w:rsid w:val="001049FF"/>
    <w:rsid w:val="00110D00"/>
    <w:rsid w:val="001123E9"/>
    <w:rsid w:val="00112E30"/>
    <w:rsid w:val="00117B26"/>
    <w:rsid w:val="0012218C"/>
    <w:rsid w:val="001245B9"/>
    <w:rsid w:val="0013567C"/>
    <w:rsid w:val="00136CCD"/>
    <w:rsid w:val="00140410"/>
    <w:rsid w:val="00140D19"/>
    <w:rsid w:val="00143DF8"/>
    <w:rsid w:val="00152AA8"/>
    <w:rsid w:val="00155433"/>
    <w:rsid w:val="00162498"/>
    <w:rsid w:val="00164499"/>
    <w:rsid w:val="00172EE3"/>
    <w:rsid w:val="00173D11"/>
    <w:rsid w:val="00182857"/>
    <w:rsid w:val="00185B7B"/>
    <w:rsid w:val="00187D39"/>
    <w:rsid w:val="00196FB3"/>
    <w:rsid w:val="001A001D"/>
    <w:rsid w:val="001B63AE"/>
    <w:rsid w:val="001C2C6A"/>
    <w:rsid w:val="001C508A"/>
    <w:rsid w:val="001C59E5"/>
    <w:rsid w:val="001D35DA"/>
    <w:rsid w:val="001D6970"/>
    <w:rsid w:val="001F5C37"/>
    <w:rsid w:val="001F5F45"/>
    <w:rsid w:val="001F7816"/>
    <w:rsid w:val="00206545"/>
    <w:rsid w:val="0020744B"/>
    <w:rsid w:val="002111DA"/>
    <w:rsid w:val="002237CE"/>
    <w:rsid w:val="002244C1"/>
    <w:rsid w:val="002279F9"/>
    <w:rsid w:val="00235698"/>
    <w:rsid w:val="00242B21"/>
    <w:rsid w:val="002453D6"/>
    <w:rsid w:val="00246F89"/>
    <w:rsid w:val="0025209C"/>
    <w:rsid w:val="00261007"/>
    <w:rsid w:val="00275729"/>
    <w:rsid w:val="00277795"/>
    <w:rsid w:val="00277CCB"/>
    <w:rsid w:val="0028181B"/>
    <w:rsid w:val="002878F4"/>
    <w:rsid w:val="00296333"/>
    <w:rsid w:val="00297255"/>
    <w:rsid w:val="002A3237"/>
    <w:rsid w:val="002C43E9"/>
    <w:rsid w:val="002D2134"/>
    <w:rsid w:val="002D5911"/>
    <w:rsid w:val="002D7E73"/>
    <w:rsid w:val="002E0A2C"/>
    <w:rsid w:val="002F0085"/>
    <w:rsid w:val="002F145A"/>
    <w:rsid w:val="002F1CE7"/>
    <w:rsid w:val="002F373A"/>
    <w:rsid w:val="002F45A9"/>
    <w:rsid w:val="00310EE5"/>
    <w:rsid w:val="0031132B"/>
    <w:rsid w:val="00316B34"/>
    <w:rsid w:val="003201FE"/>
    <w:rsid w:val="0032668D"/>
    <w:rsid w:val="00326945"/>
    <w:rsid w:val="00337CC6"/>
    <w:rsid w:val="00351529"/>
    <w:rsid w:val="00366190"/>
    <w:rsid w:val="00372FC7"/>
    <w:rsid w:val="00376F34"/>
    <w:rsid w:val="00377B7A"/>
    <w:rsid w:val="00381459"/>
    <w:rsid w:val="00390344"/>
    <w:rsid w:val="00391FD8"/>
    <w:rsid w:val="003A367A"/>
    <w:rsid w:val="003A4B92"/>
    <w:rsid w:val="003A5664"/>
    <w:rsid w:val="003B183B"/>
    <w:rsid w:val="003C567F"/>
    <w:rsid w:val="003E6678"/>
    <w:rsid w:val="003F4189"/>
    <w:rsid w:val="004011A6"/>
    <w:rsid w:val="00403335"/>
    <w:rsid w:val="004339E7"/>
    <w:rsid w:val="00436791"/>
    <w:rsid w:val="004441AE"/>
    <w:rsid w:val="00444A43"/>
    <w:rsid w:val="0044656E"/>
    <w:rsid w:val="00446BBD"/>
    <w:rsid w:val="004568E0"/>
    <w:rsid w:val="00457DDA"/>
    <w:rsid w:val="004664BA"/>
    <w:rsid w:val="00467B0F"/>
    <w:rsid w:val="004708E9"/>
    <w:rsid w:val="00480BBD"/>
    <w:rsid w:val="004828A1"/>
    <w:rsid w:val="00490AE5"/>
    <w:rsid w:val="004A0627"/>
    <w:rsid w:val="004A143C"/>
    <w:rsid w:val="004A1E4D"/>
    <w:rsid w:val="004B103E"/>
    <w:rsid w:val="004B58A0"/>
    <w:rsid w:val="004B59AF"/>
    <w:rsid w:val="004B68E0"/>
    <w:rsid w:val="004B7924"/>
    <w:rsid w:val="004C6EB5"/>
    <w:rsid w:val="004D0171"/>
    <w:rsid w:val="004D13E5"/>
    <w:rsid w:val="004D326C"/>
    <w:rsid w:val="004E116B"/>
    <w:rsid w:val="004E2DB5"/>
    <w:rsid w:val="004E6DD2"/>
    <w:rsid w:val="004E702D"/>
    <w:rsid w:val="004F0411"/>
    <w:rsid w:val="0050162F"/>
    <w:rsid w:val="00510736"/>
    <w:rsid w:val="0051504C"/>
    <w:rsid w:val="00520546"/>
    <w:rsid w:val="00524C51"/>
    <w:rsid w:val="005273B3"/>
    <w:rsid w:val="0053061A"/>
    <w:rsid w:val="0054176C"/>
    <w:rsid w:val="00541D5C"/>
    <w:rsid w:val="00543FFB"/>
    <w:rsid w:val="005471ED"/>
    <w:rsid w:val="00555CA3"/>
    <w:rsid w:val="005566DA"/>
    <w:rsid w:val="005573D7"/>
    <w:rsid w:val="00570467"/>
    <w:rsid w:val="00572C28"/>
    <w:rsid w:val="0057483A"/>
    <w:rsid w:val="00580A0A"/>
    <w:rsid w:val="00583A12"/>
    <w:rsid w:val="00595C56"/>
    <w:rsid w:val="00595EFD"/>
    <w:rsid w:val="005A13FD"/>
    <w:rsid w:val="005A33EB"/>
    <w:rsid w:val="005A493E"/>
    <w:rsid w:val="005A4C2D"/>
    <w:rsid w:val="005C2DB6"/>
    <w:rsid w:val="005C32D1"/>
    <w:rsid w:val="005C380F"/>
    <w:rsid w:val="005C3EF9"/>
    <w:rsid w:val="005C7054"/>
    <w:rsid w:val="005C788C"/>
    <w:rsid w:val="005D2E48"/>
    <w:rsid w:val="005D4B67"/>
    <w:rsid w:val="005D513E"/>
    <w:rsid w:val="005D708F"/>
    <w:rsid w:val="005E0140"/>
    <w:rsid w:val="005E14F1"/>
    <w:rsid w:val="005E2313"/>
    <w:rsid w:val="005E315D"/>
    <w:rsid w:val="005E6AA8"/>
    <w:rsid w:val="005F2581"/>
    <w:rsid w:val="005F5A8D"/>
    <w:rsid w:val="00604272"/>
    <w:rsid w:val="00610AD3"/>
    <w:rsid w:val="00615965"/>
    <w:rsid w:val="00615FCA"/>
    <w:rsid w:val="00641077"/>
    <w:rsid w:val="00642B50"/>
    <w:rsid w:val="006519D8"/>
    <w:rsid w:val="00653341"/>
    <w:rsid w:val="00655418"/>
    <w:rsid w:val="00655748"/>
    <w:rsid w:val="006611E6"/>
    <w:rsid w:val="00664D4A"/>
    <w:rsid w:val="0067249B"/>
    <w:rsid w:val="00684050"/>
    <w:rsid w:val="00684D4A"/>
    <w:rsid w:val="00691A51"/>
    <w:rsid w:val="006945A1"/>
    <w:rsid w:val="00694DE6"/>
    <w:rsid w:val="006A3424"/>
    <w:rsid w:val="006C15D2"/>
    <w:rsid w:val="006F3699"/>
    <w:rsid w:val="006F447B"/>
    <w:rsid w:val="0070023F"/>
    <w:rsid w:val="00701CAC"/>
    <w:rsid w:val="007027A0"/>
    <w:rsid w:val="00711131"/>
    <w:rsid w:val="0071192E"/>
    <w:rsid w:val="0071577A"/>
    <w:rsid w:val="007170BB"/>
    <w:rsid w:val="007339E1"/>
    <w:rsid w:val="007357ED"/>
    <w:rsid w:val="007606AA"/>
    <w:rsid w:val="00762349"/>
    <w:rsid w:val="0077385C"/>
    <w:rsid w:val="00776701"/>
    <w:rsid w:val="007926A1"/>
    <w:rsid w:val="007B3491"/>
    <w:rsid w:val="007C6D8F"/>
    <w:rsid w:val="007C755B"/>
    <w:rsid w:val="007D326B"/>
    <w:rsid w:val="007D6B76"/>
    <w:rsid w:val="007F4387"/>
    <w:rsid w:val="007F542F"/>
    <w:rsid w:val="007F590B"/>
    <w:rsid w:val="007F61D6"/>
    <w:rsid w:val="008013C5"/>
    <w:rsid w:val="00814DAE"/>
    <w:rsid w:val="008162AD"/>
    <w:rsid w:val="00821DF1"/>
    <w:rsid w:val="00831B8D"/>
    <w:rsid w:val="008340C7"/>
    <w:rsid w:val="00835249"/>
    <w:rsid w:val="00835EC2"/>
    <w:rsid w:val="008432E9"/>
    <w:rsid w:val="0084448D"/>
    <w:rsid w:val="00872389"/>
    <w:rsid w:val="00886357"/>
    <w:rsid w:val="00891425"/>
    <w:rsid w:val="00892EE1"/>
    <w:rsid w:val="00895BE5"/>
    <w:rsid w:val="008A4DE6"/>
    <w:rsid w:val="008A5625"/>
    <w:rsid w:val="008A7D48"/>
    <w:rsid w:val="008B43B6"/>
    <w:rsid w:val="008C64B9"/>
    <w:rsid w:val="008D1FA4"/>
    <w:rsid w:val="008D2AAE"/>
    <w:rsid w:val="008D7E56"/>
    <w:rsid w:val="008E7FFE"/>
    <w:rsid w:val="008F0276"/>
    <w:rsid w:val="008F733E"/>
    <w:rsid w:val="009058B4"/>
    <w:rsid w:val="00911E84"/>
    <w:rsid w:val="0091415C"/>
    <w:rsid w:val="00924294"/>
    <w:rsid w:val="00926748"/>
    <w:rsid w:val="0092715C"/>
    <w:rsid w:val="00933261"/>
    <w:rsid w:val="00933816"/>
    <w:rsid w:val="00935CCE"/>
    <w:rsid w:val="00946F58"/>
    <w:rsid w:val="00947036"/>
    <w:rsid w:val="009506ED"/>
    <w:rsid w:val="009510E0"/>
    <w:rsid w:val="00954A3F"/>
    <w:rsid w:val="00962A9A"/>
    <w:rsid w:val="009701F7"/>
    <w:rsid w:val="009827E3"/>
    <w:rsid w:val="00991B50"/>
    <w:rsid w:val="009967FF"/>
    <w:rsid w:val="0099796A"/>
    <w:rsid w:val="009A16F0"/>
    <w:rsid w:val="009A3BFE"/>
    <w:rsid w:val="009B2934"/>
    <w:rsid w:val="009C1F20"/>
    <w:rsid w:val="009C328D"/>
    <w:rsid w:val="009C47A4"/>
    <w:rsid w:val="009D1206"/>
    <w:rsid w:val="009D2FFB"/>
    <w:rsid w:val="009F336B"/>
    <w:rsid w:val="00A052C5"/>
    <w:rsid w:val="00A07F50"/>
    <w:rsid w:val="00A10E70"/>
    <w:rsid w:val="00A11198"/>
    <w:rsid w:val="00A17761"/>
    <w:rsid w:val="00A22E46"/>
    <w:rsid w:val="00A3289D"/>
    <w:rsid w:val="00A337E6"/>
    <w:rsid w:val="00A33F6D"/>
    <w:rsid w:val="00A341C3"/>
    <w:rsid w:val="00A34E75"/>
    <w:rsid w:val="00A52761"/>
    <w:rsid w:val="00A5738F"/>
    <w:rsid w:val="00A60C87"/>
    <w:rsid w:val="00A6519E"/>
    <w:rsid w:val="00A67254"/>
    <w:rsid w:val="00A679E0"/>
    <w:rsid w:val="00A7133C"/>
    <w:rsid w:val="00A91A67"/>
    <w:rsid w:val="00AA6E1D"/>
    <w:rsid w:val="00AB30C1"/>
    <w:rsid w:val="00AB414A"/>
    <w:rsid w:val="00AB62BE"/>
    <w:rsid w:val="00AB7476"/>
    <w:rsid w:val="00AC6FBA"/>
    <w:rsid w:val="00AD6CA7"/>
    <w:rsid w:val="00AE3956"/>
    <w:rsid w:val="00B01DA6"/>
    <w:rsid w:val="00B04CD9"/>
    <w:rsid w:val="00B05C15"/>
    <w:rsid w:val="00B25434"/>
    <w:rsid w:val="00B34737"/>
    <w:rsid w:val="00B34CC9"/>
    <w:rsid w:val="00B3725A"/>
    <w:rsid w:val="00B50C42"/>
    <w:rsid w:val="00B50D98"/>
    <w:rsid w:val="00B8133D"/>
    <w:rsid w:val="00B81E5E"/>
    <w:rsid w:val="00BA4124"/>
    <w:rsid w:val="00BB3425"/>
    <w:rsid w:val="00BB6EAE"/>
    <w:rsid w:val="00BC0BBC"/>
    <w:rsid w:val="00BC1AB1"/>
    <w:rsid w:val="00BE0E44"/>
    <w:rsid w:val="00BF798B"/>
    <w:rsid w:val="00BF7ED9"/>
    <w:rsid w:val="00C149D0"/>
    <w:rsid w:val="00C17AAF"/>
    <w:rsid w:val="00C22FF9"/>
    <w:rsid w:val="00C30FB9"/>
    <w:rsid w:val="00C32BE3"/>
    <w:rsid w:val="00C33413"/>
    <w:rsid w:val="00C348E5"/>
    <w:rsid w:val="00C40E2E"/>
    <w:rsid w:val="00C44284"/>
    <w:rsid w:val="00C45701"/>
    <w:rsid w:val="00C469C2"/>
    <w:rsid w:val="00C512B1"/>
    <w:rsid w:val="00C5628A"/>
    <w:rsid w:val="00C62F76"/>
    <w:rsid w:val="00C66E81"/>
    <w:rsid w:val="00C7533B"/>
    <w:rsid w:val="00C938DF"/>
    <w:rsid w:val="00CA149F"/>
    <w:rsid w:val="00CB15E5"/>
    <w:rsid w:val="00CB231C"/>
    <w:rsid w:val="00CC69D3"/>
    <w:rsid w:val="00CD121F"/>
    <w:rsid w:val="00CD7492"/>
    <w:rsid w:val="00CE4B98"/>
    <w:rsid w:val="00CF6FA4"/>
    <w:rsid w:val="00D04B32"/>
    <w:rsid w:val="00D14182"/>
    <w:rsid w:val="00D14A9A"/>
    <w:rsid w:val="00D153AB"/>
    <w:rsid w:val="00D15AFF"/>
    <w:rsid w:val="00D30EB9"/>
    <w:rsid w:val="00D321C6"/>
    <w:rsid w:val="00D40118"/>
    <w:rsid w:val="00D43D32"/>
    <w:rsid w:val="00D45C48"/>
    <w:rsid w:val="00D51584"/>
    <w:rsid w:val="00D534ED"/>
    <w:rsid w:val="00D76501"/>
    <w:rsid w:val="00D85AA9"/>
    <w:rsid w:val="00D87E36"/>
    <w:rsid w:val="00DA1E0C"/>
    <w:rsid w:val="00DA2A03"/>
    <w:rsid w:val="00DA52A6"/>
    <w:rsid w:val="00DA53AB"/>
    <w:rsid w:val="00DB6D14"/>
    <w:rsid w:val="00DC2980"/>
    <w:rsid w:val="00DF1BD1"/>
    <w:rsid w:val="00DF57F2"/>
    <w:rsid w:val="00DF5813"/>
    <w:rsid w:val="00E030B3"/>
    <w:rsid w:val="00E07809"/>
    <w:rsid w:val="00E124EE"/>
    <w:rsid w:val="00E20E96"/>
    <w:rsid w:val="00E31EC6"/>
    <w:rsid w:val="00E50C27"/>
    <w:rsid w:val="00E531D2"/>
    <w:rsid w:val="00E5526B"/>
    <w:rsid w:val="00E62754"/>
    <w:rsid w:val="00E64C31"/>
    <w:rsid w:val="00E670AC"/>
    <w:rsid w:val="00E72C72"/>
    <w:rsid w:val="00E73288"/>
    <w:rsid w:val="00E846A9"/>
    <w:rsid w:val="00E86DCA"/>
    <w:rsid w:val="00EB10A9"/>
    <w:rsid w:val="00EB4C01"/>
    <w:rsid w:val="00EB4FF6"/>
    <w:rsid w:val="00EC1439"/>
    <w:rsid w:val="00EC1DDD"/>
    <w:rsid w:val="00EC4D57"/>
    <w:rsid w:val="00EC5340"/>
    <w:rsid w:val="00ED513D"/>
    <w:rsid w:val="00ED7373"/>
    <w:rsid w:val="00ED762F"/>
    <w:rsid w:val="00EE4861"/>
    <w:rsid w:val="00EE4A87"/>
    <w:rsid w:val="00EF54EA"/>
    <w:rsid w:val="00F01DD5"/>
    <w:rsid w:val="00F07300"/>
    <w:rsid w:val="00F114AA"/>
    <w:rsid w:val="00F2347E"/>
    <w:rsid w:val="00F34825"/>
    <w:rsid w:val="00F53970"/>
    <w:rsid w:val="00F55B94"/>
    <w:rsid w:val="00F56F4E"/>
    <w:rsid w:val="00F81F05"/>
    <w:rsid w:val="00F821E0"/>
    <w:rsid w:val="00F90964"/>
    <w:rsid w:val="00FA7548"/>
    <w:rsid w:val="00FB2105"/>
    <w:rsid w:val="00FB3401"/>
    <w:rsid w:val="00FD1FA0"/>
    <w:rsid w:val="00FE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F7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6B"/>
    <w:pPr>
      <w:tabs>
        <w:tab w:val="center" w:pos="4320"/>
        <w:tab w:val="right" w:pos="8640"/>
      </w:tabs>
    </w:pPr>
    <w:rPr>
      <w:lang w:val="x-none" w:eastAsia="x-none"/>
    </w:rPr>
  </w:style>
  <w:style w:type="character" w:customStyle="1" w:styleId="HeaderChar">
    <w:name w:val="Header Char"/>
    <w:link w:val="Header"/>
    <w:rsid w:val="009F33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336B"/>
    <w:pPr>
      <w:tabs>
        <w:tab w:val="center" w:pos="4680"/>
        <w:tab w:val="right" w:pos="9360"/>
      </w:tabs>
    </w:pPr>
    <w:rPr>
      <w:lang w:val="x-none" w:eastAsia="x-none"/>
    </w:rPr>
  </w:style>
  <w:style w:type="character" w:customStyle="1" w:styleId="FooterChar">
    <w:name w:val="Footer Char"/>
    <w:link w:val="Footer"/>
    <w:uiPriority w:val="99"/>
    <w:rsid w:val="009F33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5A9"/>
    <w:rPr>
      <w:rFonts w:ascii="Tahoma" w:hAnsi="Tahoma"/>
      <w:sz w:val="16"/>
      <w:szCs w:val="16"/>
      <w:lang w:val="x-none" w:eastAsia="x-none"/>
    </w:rPr>
  </w:style>
  <w:style w:type="character" w:customStyle="1" w:styleId="BalloonTextChar">
    <w:name w:val="Balloon Text Char"/>
    <w:link w:val="BalloonText"/>
    <w:uiPriority w:val="99"/>
    <w:semiHidden/>
    <w:rsid w:val="002F45A9"/>
    <w:rPr>
      <w:rFonts w:ascii="Tahoma" w:eastAsia="Times New Roman" w:hAnsi="Tahoma" w:cs="Tahoma"/>
      <w:sz w:val="16"/>
      <w:szCs w:val="16"/>
    </w:rPr>
  </w:style>
  <w:style w:type="paragraph" w:styleId="NormalWeb">
    <w:name w:val="Normal (Web)"/>
    <w:basedOn w:val="Normal"/>
    <w:uiPriority w:val="99"/>
    <w:semiHidden/>
    <w:unhideWhenUsed/>
    <w:rsid w:val="00E531D2"/>
    <w:pPr>
      <w:spacing w:before="100" w:beforeAutospacing="1" w:after="100" w:afterAutospacing="1"/>
    </w:pPr>
  </w:style>
  <w:style w:type="character" w:customStyle="1" w:styleId="content1">
    <w:name w:val="content1"/>
    <w:rsid w:val="00E531D2"/>
    <w:rPr>
      <w:rFonts w:ascii="Arial" w:hAnsi="Arial" w:cs="Arial" w:hint="default"/>
      <w:color w:val="000000"/>
    </w:rPr>
  </w:style>
  <w:style w:type="character" w:customStyle="1" w:styleId="apple-style-span">
    <w:name w:val="apple-style-span"/>
    <w:basedOn w:val="DefaultParagraphFont"/>
    <w:rsid w:val="00B04CD9"/>
  </w:style>
  <w:style w:type="character" w:styleId="CommentReference">
    <w:name w:val="annotation reference"/>
    <w:uiPriority w:val="99"/>
    <w:semiHidden/>
    <w:unhideWhenUsed/>
    <w:rsid w:val="00EB4FF6"/>
    <w:rPr>
      <w:sz w:val="16"/>
      <w:szCs w:val="16"/>
    </w:rPr>
  </w:style>
  <w:style w:type="paragraph" w:styleId="CommentText">
    <w:name w:val="annotation text"/>
    <w:basedOn w:val="Normal"/>
    <w:link w:val="CommentTextChar"/>
    <w:uiPriority w:val="99"/>
    <w:unhideWhenUsed/>
    <w:rsid w:val="00EB4FF6"/>
    <w:rPr>
      <w:sz w:val="20"/>
      <w:szCs w:val="20"/>
      <w:lang w:val="x-none" w:eastAsia="x-none"/>
    </w:rPr>
  </w:style>
  <w:style w:type="character" w:customStyle="1" w:styleId="CommentTextChar">
    <w:name w:val="Comment Text Char"/>
    <w:link w:val="CommentText"/>
    <w:uiPriority w:val="99"/>
    <w:rsid w:val="00EB4FF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4FF6"/>
    <w:rPr>
      <w:b/>
      <w:bCs/>
    </w:rPr>
  </w:style>
  <w:style w:type="character" w:customStyle="1" w:styleId="CommentSubjectChar">
    <w:name w:val="Comment Subject Char"/>
    <w:link w:val="CommentSubject"/>
    <w:uiPriority w:val="99"/>
    <w:semiHidden/>
    <w:rsid w:val="00EB4FF6"/>
    <w:rPr>
      <w:rFonts w:ascii="Times New Roman" w:eastAsia="Times New Roman" w:hAnsi="Times New Roman"/>
      <w:b/>
      <w:bCs/>
    </w:rPr>
  </w:style>
  <w:style w:type="table" w:styleId="TableGrid">
    <w:name w:val="Table Grid"/>
    <w:basedOn w:val="TableNormal"/>
    <w:uiPriority w:val="59"/>
    <w:rsid w:val="007111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AA6E1D"/>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AA6E1D"/>
    <w:rPr>
      <w:rFonts w:asciiTheme="minorHAnsi" w:eastAsiaTheme="minorEastAsia" w:hAnsiTheme="minorHAnsi" w:cstheme="minorBidi"/>
    </w:rPr>
  </w:style>
  <w:style w:type="paragraph" w:customStyle="1" w:styleId="SectionInstructions">
    <w:name w:val="Section Instructions"/>
    <w:basedOn w:val="Normal"/>
    <w:link w:val="SectionInstructionsChar"/>
    <w:qFormat/>
    <w:rsid w:val="00AA6E1D"/>
    <w:pPr>
      <w:spacing w:before="80" w:after="80" w:line="276" w:lineRule="auto"/>
    </w:pPr>
    <w:rPr>
      <w:rFonts w:asciiTheme="minorHAnsi" w:eastAsiaTheme="minorEastAsia" w:hAnsiTheme="minorHAnsi" w:cstheme="minorBidi"/>
      <w:i/>
      <w:sz w:val="18"/>
      <w:szCs w:val="18"/>
    </w:rPr>
  </w:style>
  <w:style w:type="character" w:customStyle="1" w:styleId="SectionInstructionsChar">
    <w:name w:val="Section Instructions Char"/>
    <w:basedOn w:val="DefaultParagraphFont"/>
    <w:link w:val="SectionInstructions"/>
    <w:rsid w:val="00AA6E1D"/>
    <w:rPr>
      <w:rFonts w:asciiTheme="minorHAnsi" w:eastAsiaTheme="minorEastAsia" w:hAnsiTheme="minorHAnsi" w:cstheme="minorBidi"/>
      <w:i/>
      <w:sz w:val="18"/>
      <w:szCs w:val="18"/>
    </w:rPr>
  </w:style>
  <w:style w:type="character" w:styleId="Hyperlink">
    <w:name w:val="Hyperlink"/>
    <w:uiPriority w:val="99"/>
    <w:rsid w:val="00DF1BD1"/>
    <w:rPr>
      <w:color w:val="0000FF"/>
      <w:u w:val="single"/>
    </w:rPr>
  </w:style>
  <w:style w:type="paragraph" w:styleId="ListParagraph">
    <w:name w:val="List Paragraph"/>
    <w:basedOn w:val="Normal"/>
    <w:uiPriority w:val="34"/>
    <w:qFormat/>
    <w:rsid w:val="00615965"/>
    <w:pPr>
      <w:ind w:left="720"/>
      <w:contextualSpacing/>
    </w:pPr>
  </w:style>
  <w:style w:type="table" w:customStyle="1" w:styleId="TableGrid1">
    <w:name w:val="Table Grid1"/>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6B"/>
    <w:pPr>
      <w:tabs>
        <w:tab w:val="center" w:pos="4320"/>
        <w:tab w:val="right" w:pos="8640"/>
      </w:tabs>
    </w:pPr>
    <w:rPr>
      <w:lang w:val="x-none" w:eastAsia="x-none"/>
    </w:rPr>
  </w:style>
  <w:style w:type="character" w:customStyle="1" w:styleId="HeaderChar">
    <w:name w:val="Header Char"/>
    <w:link w:val="Header"/>
    <w:rsid w:val="009F33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336B"/>
    <w:pPr>
      <w:tabs>
        <w:tab w:val="center" w:pos="4680"/>
        <w:tab w:val="right" w:pos="9360"/>
      </w:tabs>
    </w:pPr>
    <w:rPr>
      <w:lang w:val="x-none" w:eastAsia="x-none"/>
    </w:rPr>
  </w:style>
  <w:style w:type="character" w:customStyle="1" w:styleId="FooterChar">
    <w:name w:val="Footer Char"/>
    <w:link w:val="Footer"/>
    <w:uiPriority w:val="99"/>
    <w:rsid w:val="009F33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5A9"/>
    <w:rPr>
      <w:rFonts w:ascii="Tahoma" w:hAnsi="Tahoma"/>
      <w:sz w:val="16"/>
      <w:szCs w:val="16"/>
      <w:lang w:val="x-none" w:eastAsia="x-none"/>
    </w:rPr>
  </w:style>
  <w:style w:type="character" w:customStyle="1" w:styleId="BalloonTextChar">
    <w:name w:val="Balloon Text Char"/>
    <w:link w:val="BalloonText"/>
    <w:uiPriority w:val="99"/>
    <w:semiHidden/>
    <w:rsid w:val="002F45A9"/>
    <w:rPr>
      <w:rFonts w:ascii="Tahoma" w:eastAsia="Times New Roman" w:hAnsi="Tahoma" w:cs="Tahoma"/>
      <w:sz w:val="16"/>
      <w:szCs w:val="16"/>
    </w:rPr>
  </w:style>
  <w:style w:type="paragraph" w:styleId="NormalWeb">
    <w:name w:val="Normal (Web)"/>
    <w:basedOn w:val="Normal"/>
    <w:uiPriority w:val="99"/>
    <w:semiHidden/>
    <w:unhideWhenUsed/>
    <w:rsid w:val="00E531D2"/>
    <w:pPr>
      <w:spacing w:before="100" w:beforeAutospacing="1" w:after="100" w:afterAutospacing="1"/>
    </w:pPr>
  </w:style>
  <w:style w:type="character" w:customStyle="1" w:styleId="content1">
    <w:name w:val="content1"/>
    <w:rsid w:val="00E531D2"/>
    <w:rPr>
      <w:rFonts w:ascii="Arial" w:hAnsi="Arial" w:cs="Arial" w:hint="default"/>
      <w:color w:val="000000"/>
    </w:rPr>
  </w:style>
  <w:style w:type="character" w:customStyle="1" w:styleId="apple-style-span">
    <w:name w:val="apple-style-span"/>
    <w:basedOn w:val="DefaultParagraphFont"/>
    <w:rsid w:val="00B04CD9"/>
  </w:style>
  <w:style w:type="character" w:styleId="CommentReference">
    <w:name w:val="annotation reference"/>
    <w:uiPriority w:val="99"/>
    <w:semiHidden/>
    <w:unhideWhenUsed/>
    <w:rsid w:val="00EB4FF6"/>
    <w:rPr>
      <w:sz w:val="16"/>
      <w:szCs w:val="16"/>
    </w:rPr>
  </w:style>
  <w:style w:type="paragraph" w:styleId="CommentText">
    <w:name w:val="annotation text"/>
    <w:basedOn w:val="Normal"/>
    <w:link w:val="CommentTextChar"/>
    <w:uiPriority w:val="99"/>
    <w:unhideWhenUsed/>
    <w:rsid w:val="00EB4FF6"/>
    <w:rPr>
      <w:sz w:val="20"/>
      <w:szCs w:val="20"/>
      <w:lang w:val="x-none" w:eastAsia="x-none"/>
    </w:rPr>
  </w:style>
  <w:style w:type="character" w:customStyle="1" w:styleId="CommentTextChar">
    <w:name w:val="Comment Text Char"/>
    <w:link w:val="CommentText"/>
    <w:uiPriority w:val="99"/>
    <w:rsid w:val="00EB4FF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4FF6"/>
    <w:rPr>
      <w:b/>
      <w:bCs/>
    </w:rPr>
  </w:style>
  <w:style w:type="character" w:customStyle="1" w:styleId="CommentSubjectChar">
    <w:name w:val="Comment Subject Char"/>
    <w:link w:val="CommentSubject"/>
    <w:uiPriority w:val="99"/>
    <w:semiHidden/>
    <w:rsid w:val="00EB4FF6"/>
    <w:rPr>
      <w:rFonts w:ascii="Times New Roman" w:eastAsia="Times New Roman" w:hAnsi="Times New Roman"/>
      <w:b/>
      <w:bCs/>
    </w:rPr>
  </w:style>
  <w:style w:type="table" w:styleId="TableGrid">
    <w:name w:val="Table Grid"/>
    <w:basedOn w:val="TableNormal"/>
    <w:uiPriority w:val="59"/>
    <w:rsid w:val="007111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AA6E1D"/>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AA6E1D"/>
    <w:rPr>
      <w:rFonts w:asciiTheme="minorHAnsi" w:eastAsiaTheme="minorEastAsia" w:hAnsiTheme="minorHAnsi" w:cstheme="minorBidi"/>
    </w:rPr>
  </w:style>
  <w:style w:type="paragraph" w:customStyle="1" w:styleId="SectionInstructions">
    <w:name w:val="Section Instructions"/>
    <w:basedOn w:val="Normal"/>
    <w:link w:val="SectionInstructionsChar"/>
    <w:qFormat/>
    <w:rsid w:val="00AA6E1D"/>
    <w:pPr>
      <w:spacing w:before="80" w:after="80" w:line="276" w:lineRule="auto"/>
    </w:pPr>
    <w:rPr>
      <w:rFonts w:asciiTheme="minorHAnsi" w:eastAsiaTheme="minorEastAsia" w:hAnsiTheme="minorHAnsi" w:cstheme="minorBidi"/>
      <w:i/>
      <w:sz w:val="18"/>
      <w:szCs w:val="18"/>
    </w:rPr>
  </w:style>
  <w:style w:type="character" w:customStyle="1" w:styleId="SectionInstructionsChar">
    <w:name w:val="Section Instructions Char"/>
    <w:basedOn w:val="DefaultParagraphFont"/>
    <w:link w:val="SectionInstructions"/>
    <w:rsid w:val="00AA6E1D"/>
    <w:rPr>
      <w:rFonts w:asciiTheme="minorHAnsi" w:eastAsiaTheme="minorEastAsia" w:hAnsiTheme="minorHAnsi" w:cstheme="minorBidi"/>
      <w:i/>
      <w:sz w:val="18"/>
      <w:szCs w:val="18"/>
    </w:rPr>
  </w:style>
  <w:style w:type="character" w:styleId="Hyperlink">
    <w:name w:val="Hyperlink"/>
    <w:uiPriority w:val="99"/>
    <w:rsid w:val="00DF1BD1"/>
    <w:rPr>
      <w:color w:val="0000FF"/>
      <w:u w:val="single"/>
    </w:rPr>
  </w:style>
  <w:style w:type="paragraph" w:styleId="ListParagraph">
    <w:name w:val="List Paragraph"/>
    <w:basedOn w:val="Normal"/>
    <w:uiPriority w:val="34"/>
    <w:qFormat/>
    <w:rsid w:val="00615965"/>
    <w:pPr>
      <w:ind w:left="720"/>
      <w:contextualSpacing/>
    </w:pPr>
  </w:style>
  <w:style w:type="table" w:customStyle="1" w:styleId="TableGrid1">
    <w:name w:val="Table Grid1"/>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F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98">
      <w:bodyDiv w:val="1"/>
      <w:marLeft w:val="0"/>
      <w:marRight w:val="0"/>
      <w:marTop w:val="0"/>
      <w:marBottom w:val="0"/>
      <w:divBdr>
        <w:top w:val="none" w:sz="0" w:space="0" w:color="auto"/>
        <w:left w:val="none" w:sz="0" w:space="0" w:color="auto"/>
        <w:bottom w:val="none" w:sz="0" w:space="0" w:color="auto"/>
        <w:right w:val="none" w:sz="0" w:space="0" w:color="auto"/>
      </w:divBdr>
    </w:div>
    <w:div w:id="137767796">
      <w:bodyDiv w:val="1"/>
      <w:marLeft w:val="0"/>
      <w:marRight w:val="0"/>
      <w:marTop w:val="0"/>
      <w:marBottom w:val="0"/>
      <w:divBdr>
        <w:top w:val="none" w:sz="0" w:space="0" w:color="auto"/>
        <w:left w:val="none" w:sz="0" w:space="0" w:color="auto"/>
        <w:bottom w:val="none" w:sz="0" w:space="0" w:color="auto"/>
        <w:right w:val="none" w:sz="0" w:space="0" w:color="auto"/>
      </w:divBdr>
    </w:div>
    <w:div w:id="207305605">
      <w:bodyDiv w:val="1"/>
      <w:marLeft w:val="0"/>
      <w:marRight w:val="0"/>
      <w:marTop w:val="0"/>
      <w:marBottom w:val="0"/>
      <w:divBdr>
        <w:top w:val="none" w:sz="0" w:space="0" w:color="auto"/>
        <w:left w:val="none" w:sz="0" w:space="0" w:color="auto"/>
        <w:bottom w:val="none" w:sz="0" w:space="0" w:color="auto"/>
        <w:right w:val="none" w:sz="0" w:space="0" w:color="auto"/>
      </w:divBdr>
    </w:div>
    <w:div w:id="245462297">
      <w:bodyDiv w:val="1"/>
      <w:marLeft w:val="0"/>
      <w:marRight w:val="0"/>
      <w:marTop w:val="0"/>
      <w:marBottom w:val="0"/>
      <w:divBdr>
        <w:top w:val="none" w:sz="0" w:space="0" w:color="auto"/>
        <w:left w:val="none" w:sz="0" w:space="0" w:color="auto"/>
        <w:bottom w:val="none" w:sz="0" w:space="0" w:color="auto"/>
        <w:right w:val="none" w:sz="0" w:space="0" w:color="auto"/>
      </w:divBdr>
    </w:div>
    <w:div w:id="397478828">
      <w:bodyDiv w:val="1"/>
      <w:marLeft w:val="0"/>
      <w:marRight w:val="0"/>
      <w:marTop w:val="0"/>
      <w:marBottom w:val="0"/>
      <w:divBdr>
        <w:top w:val="none" w:sz="0" w:space="0" w:color="auto"/>
        <w:left w:val="none" w:sz="0" w:space="0" w:color="auto"/>
        <w:bottom w:val="none" w:sz="0" w:space="0" w:color="auto"/>
        <w:right w:val="none" w:sz="0" w:space="0" w:color="auto"/>
      </w:divBdr>
    </w:div>
    <w:div w:id="449666425">
      <w:bodyDiv w:val="1"/>
      <w:marLeft w:val="0"/>
      <w:marRight w:val="0"/>
      <w:marTop w:val="0"/>
      <w:marBottom w:val="0"/>
      <w:divBdr>
        <w:top w:val="none" w:sz="0" w:space="0" w:color="auto"/>
        <w:left w:val="none" w:sz="0" w:space="0" w:color="auto"/>
        <w:bottom w:val="none" w:sz="0" w:space="0" w:color="auto"/>
        <w:right w:val="none" w:sz="0" w:space="0" w:color="auto"/>
      </w:divBdr>
    </w:div>
    <w:div w:id="482628553">
      <w:bodyDiv w:val="1"/>
      <w:marLeft w:val="0"/>
      <w:marRight w:val="0"/>
      <w:marTop w:val="0"/>
      <w:marBottom w:val="0"/>
      <w:divBdr>
        <w:top w:val="none" w:sz="0" w:space="0" w:color="auto"/>
        <w:left w:val="none" w:sz="0" w:space="0" w:color="auto"/>
        <w:bottom w:val="none" w:sz="0" w:space="0" w:color="auto"/>
        <w:right w:val="none" w:sz="0" w:space="0" w:color="auto"/>
      </w:divBdr>
    </w:div>
    <w:div w:id="500900022">
      <w:bodyDiv w:val="1"/>
      <w:marLeft w:val="0"/>
      <w:marRight w:val="0"/>
      <w:marTop w:val="0"/>
      <w:marBottom w:val="0"/>
      <w:divBdr>
        <w:top w:val="none" w:sz="0" w:space="0" w:color="auto"/>
        <w:left w:val="none" w:sz="0" w:space="0" w:color="auto"/>
        <w:bottom w:val="none" w:sz="0" w:space="0" w:color="auto"/>
        <w:right w:val="none" w:sz="0" w:space="0" w:color="auto"/>
      </w:divBdr>
    </w:div>
    <w:div w:id="514609443">
      <w:bodyDiv w:val="1"/>
      <w:marLeft w:val="0"/>
      <w:marRight w:val="0"/>
      <w:marTop w:val="0"/>
      <w:marBottom w:val="0"/>
      <w:divBdr>
        <w:top w:val="none" w:sz="0" w:space="0" w:color="auto"/>
        <w:left w:val="none" w:sz="0" w:space="0" w:color="auto"/>
        <w:bottom w:val="none" w:sz="0" w:space="0" w:color="auto"/>
        <w:right w:val="none" w:sz="0" w:space="0" w:color="auto"/>
      </w:divBdr>
    </w:div>
    <w:div w:id="541747790">
      <w:bodyDiv w:val="1"/>
      <w:marLeft w:val="0"/>
      <w:marRight w:val="0"/>
      <w:marTop w:val="0"/>
      <w:marBottom w:val="0"/>
      <w:divBdr>
        <w:top w:val="none" w:sz="0" w:space="0" w:color="auto"/>
        <w:left w:val="none" w:sz="0" w:space="0" w:color="auto"/>
        <w:bottom w:val="none" w:sz="0" w:space="0" w:color="auto"/>
        <w:right w:val="none" w:sz="0" w:space="0" w:color="auto"/>
      </w:divBdr>
    </w:div>
    <w:div w:id="588542710">
      <w:bodyDiv w:val="1"/>
      <w:marLeft w:val="0"/>
      <w:marRight w:val="0"/>
      <w:marTop w:val="0"/>
      <w:marBottom w:val="0"/>
      <w:divBdr>
        <w:top w:val="none" w:sz="0" w:space="0" w:color="auto"/>
        <w:left w:val="none" w:sz="0" w:space="0" w:color="auto"/>
        <w:bottom w:val="none" w:sz="0" w:space="0" w:color="auto"/>
        <w:right w:val="none" w:sz="0" w:space="0" w:color="auto"/>
      </w:divBdr>
    </w:div>
    <w:div w:id="603464724">
      <w:bodyDiv w:val="1"/>
      <w:marLeft w:val="0"/>
      <w:marRight w:val="0"/>
      <w:marTop w:val="0"/>
      <w:marBottom w:val="0"/>
      <w:divBdr>
        <w:top w:val="none" w:sz="0" w:space="0" w:color="auto"/>
        <w:left w:val="none" w:sz="0" w:space="0" w:color="auto"/>
        <w:bottom w:val="none" w:sz="0" w:space="0" w:color="auto"/>
        <w:right w:val="none" w:sz="0" w:space="0" w:color="auto"/>
      </w:divBdr>
    </w:div>
    <w:div w:id="633561236">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
    <w:div w:id="905265330">
      <w:bodyDiv w:val="1"/>
      <w:marLeft w:val="0"/>
      <w:marRight w:val="0"/>
      <w:marTop w:val="0"/>
      <w:marBottom w:val="0"/>
      <w:divBdr>
        <w:top w:val="none" w:sz="0" w:space="0" w:color="auto"/>
        <w:left w:val="none" w:sz="0" w:space="0" w:color="auto"/>
        <w:bottom w:val="none" w:sz="0" w:space="0" w:color="auto"/>
        <w:right w:val="none" w:sz="0" w:space="0" w:color="auto"/>
      </w:divBdr>
    </w:div>
    <w:div w:id="911739471">
      <w:bodyDiv w:val="1"/>
      <w:marLeft w:val="0"/>
      <w:marRight w:val="0"/>
      <w:marTop w:val="0"/>
      <w:marBottom w:val="0"/>
      <w:divBdr>
        <w:top w:val="none" w:sz="0" w:space="0" w:color="auto"/>
        <w:left w:val="none" w:sz="0" w:space="0" w:color="auto"/>
        <w:bottom w:val="none" w:sz="0" w:space="0" w:color="auto"/>
        <w:right w:val="none" w:sz="0" w:space="0" w:color="auto"/>
      </w:divBdr>
    </w:div>
    <w:div w:id="917976758">
      <w:bodyDiv w:val="1"/>
      <w:marLeft w:val="0"/>
      <w:marRight w:val="0"/>
      <w:marTop w:val="0"/>
      <w:marBottom w:val="0"/>
      <w:divBdr>
        <w:top w:val="none" w:sz="0" w:space="0" w:color="auto"/>
        <w:left w:val="none" w:sz="0" w:space="0" w:color="auto"/>
        <w:bottom w:val="none" w:sz="0" w:space="0" w:color="auto"/>
        <w:right w:val="none" w:sz="0" w:space="0" w:color="auto"/>
      </w:divBdr>
    </w:div>
    <w:div w:id="977149112">
      <w:bodyDiv w:val="1"/>
      <w:marLeft w:val="0"/>
      <w:marRight w:val="0"/>
      <w:marTop w:val="0"/>
      <w:marBottom w:val="0"/>
      <w:divBdr>
        <w:top w:val="none" w:sz="0" w:space="0" w:color="auto"/>
        <w:left w:val="none" w:sz="0" w:space="0" w:color="auto"/>
        <w:bottom w:val="none" w:sz="0" w:space="0" w:color="auto"/>
        <w:right w:val="none" w:sz="0" w:space="0" w:color="auto"/>
      </w:divBdr>
    </w:div>
    <w:div w:id="985471748">
      <w:bodyDiv w:val="1"/>
      <w:marLeft w:val="0"/>
      <w:marRight w:val="0"/>
      <w:marTop w:val="0"/>
      <w:marBottom w:val="0"/>
      <w:divBdr>
        <w:top w:val="none" w:sz="0" w:space="0" w:color="auto"/>
        <w:left w:val="none" w:sz="0" w:space="0" w:color="auto"/>
        <w:bottom w:val="none" w:sz="0" w:space="0" w:color="auto"/>
        <w:right w:val="none" w:sz="0" w:space="0" w:color="auto"/>
      </w:divBdr>
    </w:div>
    <w:div w:id="1002515788">
      <w:bodyDiv w:val="1"/>
      <w:marLeft w:val="0"/>
      <w:marRight w:val="0"/>
      <w:marTop w:val="0"/>
      <w:marBottom w:val="0"/>
      <w:divBdr>
        <w:top w:val="none" w:sz="0" w:space="0" w:color="auto"/>
        <w:left w:val="none" w:sz="0" w:space="0" w:color="auto"/>
        <w:bottom w:val="none" w:sz="0" w:space="0" w:color="auto"/>
        <w:right w:val="none" w:sz="0" w:space="0" w:color="auto"/>
      </w:divBdr>
    </w:div>
    <w:div w:id="1061517685">
      <w:bodyDiv w:val="1"/>
      <w:marLeft w:val="0"/>
      <w:marRight w:val="0"/>
      <w:marTop w:val="0"/>
      <w:marBottom w:val="0"/>
      <w:divBdr>
        <w:top w:val="none" w:sz="0" w:space="0" w:color="auto"/>
        <w:left w:val="none" w:sz="0" w:space="0" w:color="auto"/>
        <w:bottom w:val="none" w:sz="0" w:space="0" w:color="auto"/>
        <w:right w:val="none" w:sz="0" w:space="0" w:color="auto"/>
      </w:divBdr>
    </w:div>
    <w:div w:id="1100032541">
      <w:bodyDiv w:val="1"/>
      <w:marLeft w:val="0"/>
      <w:marRight w:val="0"/>
      <w:marTop w:val="0"/>
      <w:marBottom w:val="0"/>
      <w:divBdr>
        <w:top w:val="none" w:sz="0" w:space="0" w:color="auto"/>
        <w:left w:val="none" w:sz="0" w:space="0" w:color="auto"/>
        <w:bottom w:val="none" w:sz="0" w:space="0" w:color="auto"/>
        <w:right w:val="none" w:sz="0" w:space="0" w:color="auto"/>
      </w:divBdr>
    </w:div>
    <w:div w:id="1133018234">
      <w:bodyDiv w:val="1"/>
      <w:marLeft w:val="0"/>
      <w:marRight w:val="0"/>
      <w:marTop w:val="0"/>
      <w:marBottom w:val="0"/>
      <w:divBdr>
        <w:top w:val="none" w:sz="0" w:space="0" w:color="auto"/>
        <w:left w:val="none" w:sz="0" w:space="0" w:color="auto"/>
        <w:bottom w:val="none" w:sz="0" w:space="0" w:color="auto"/>
        <w:right w:val="none" w:sz="0" w:space="0" w:color="auto"/>
      </w:divBdr>
    </w:div>
    <w:div w:id="1208909290">
      <w:bodyDiv w:val="1"/>
      <w:marLeft w:val="0"/>
      <w:marRight w:val="0"/>
      <w:marTop w:val="0"/>
      <w:marBottom w:val="0"/>
      <w:divBdr>
        <w:top w:val="none" w:sz="0" w:space="0" w:color="auto"/>
        <w:left w:val="none" w:sz="0" w:space="0" w:color="auto"/>
        <w:bottom w:val="none" w:sz="0" w:space="0" w:color="auto"/>
        <w:right w:val="none" w:sz="0" w:space="0" w:color="auto"/>
      </w:divBdr>
    </w:div>
    <w:div w:id="1319576871">
      <w:bodyDiv w:val="1"/>
      <w:marLeft w:val="0"/>
      <w:marRight w:val="0"/>
      <w:marTop w:val="0"/>
      <w:marBottom w:val="0"/>
      <w:divBdr>
        <w:top w:val="none" w:sz="0" w:space="0" w:color="auto"/>
        <w:left w:val="none" w:sz="0" w:space="0" w:color="auto"/>
        <w:bottom w:val="none" w:sz="0" w:space="0" w:color="auto"/>
        <w:right w:val="none" w:sz="0" w:space="0" w:color="auto"/>
      </w:divBdr>
    </w:div>
    <w:div w:id="1372922013">
      <w:bodyDiv w:val="1"/>
      <w:marLeft w:val="0"/>
      <w:marRight w:val="0"/>
      <w:marTop w:val="0"/>
      <w:marBottom w:val="0"/>
      <w:divBdr>
        <w:top w:val="none" w:sz="0" w:space="0" w:color="auto"/>
        <w:left w:val="none" w:sz="0" w:space="0" w:color="auto"/>
        <w:bottom w:val="none" w:sz="0" w:space="0" w:color="auto"/>
        <w:right w:val="none" w:sz="0" w:space="0" w:color="auto"/>
      </w:divBdr>
    </w:div>
    <w:div w:id="1409108043">
      <w:bodyDiv w:val="1"/>
      <w:marLeft w:val="0"/>
      <w:marRight w:val="0"/>
      <w:marTop w:val="0"/>
      <w:marBottom w:val="0"/>
      <w:divBdr>
        <w:top w:val="none" w:sz="0" w:space="0" w:color="auto"/>
        <w:left w:val="none" w:sz="0" w:space="0" w:color="auto"/>
        <w:bottom w:val="none" w:sz="0" w:space="0" w:color="auto"/>
        <w:right w:val="none" w:sz="0" w:space="0" w:color="auto"/>
      </w:divBdr>
    </w:div>
    <w:div w:id="1436634479">
      <w:bodyDiv w:val="1"/>
      <w:marLeft w:val="0"/>
      <w:marRight w:val="0"/>
      <w:marTop w:val="0"/>
      <w:marBottom w:val="0"/>
      <w:divBdr>
        <w:top w:val="none" w:sz="0" w:space="0" w:color="auto"/>
        <w:left w:val="none" w:sz="0" w:space="0" w:color="auto"/>
        <w:bottom w:val="none" w:sz="0" w:space="0" w:color="auto"/>
        <w:right w:val="none" w:sz="0" w:space="0" w:color="auto"/>
      </w:divBdr>
    </w:div>
    <w:div w:id="1451316662">
      <w:bodyDiv w:val="1"/>
      <w:marLeft w:val="0"/>
      <w:marRight w:val="0"/>
      <w:marTop w:val="0"/>
      <w:marBottom w:val="0"/>
      <w:divBdr>
        <w:top w:val="none" w:sz="0" w:space="0" w:color="auto"/>
        <w:left w:val="none" w:sz="0" w:space="0" w:color="auto"/>
        <w:bottom w:val="none" w:sz="0" w:space="0" w:color="auto"/>
        <w:right w:val="none" w:sz="0" w:space="0" w:color="auto"/>
      </w:divBdr>
    </w:div>
    <w:div w:id="1502165126">
      <w:bodyDiv w:val="1"/>
      <w:marLeft w:val="0"/>
      <w:marRight w:val="0"/>
      <w:marTop w:val="0"/>
      <w:marBottom w:val="0"/>
      <w:divBdr>
        <w:top w:val="none" w:sz="0" w:space="0" w:color="auto"/>
        <w:left w:val="none" w:sz="0" w:space="0" w:color="auto"/>
        <w:bottom w:val="none" w:sz="0" w:space="0" w:color="auto"/>
        <w:right w:val="none" w:sz="0" w:space="0" w:color="auto"/>
      </w:divBdr>
    </w:div>
    <w:div w:id="1550070898">
      <w:bodyDiv w:val="1"/>
      <w:marLeft w:val="0"/>
      <w:marRight w:val="0"/>
      <w:marTop w:val="0"/>
      <w:marBottom w:val="0"/>
      <w:divBdr>
        <w:top w:val="none" w:sz="0" w:space="0" w:color="auto"/>
        <w:left w:val="none" w:sz="0" w:space="0" w:color="auto"/>
        <w:bottom w:val="none" w:sz="0" w:space="0" w:color="auto"/>
        <w:right w:val="none" w:sz="0" w:space="0" w:color="auto"/>
      </w:divBdr>
    </w:div>
    <w:div w:id="1649703694">
      <w:bodyDiv w:val="1"/>
      <w:marLeft w:val="0"/>
      <w:marRight w:val="0"/>
      <w:marTop w:val="0"/>
      <w:marBottom w:val="0"/>
      <w:divBdr>
        <w:top w:val="none" w:sz="0" w:space="0" w:color="auto"/>
        <w:left w:val="none" w:sz="0" w:space="0" w:color="auto"/>
        <w:bottom w:val="none" w:sz="0" w:space="0" w:color="auto"/>
        <w:right w:val="none" w:sz="0" w:space="0" w:color="auto"/>
      </w:divBdr>
    </w:div>
    <w:div w:id="1830098824">
      <w:bodyDiv w:val="1"/>
      <w:marLeft w:val="0"/>
      <w:marRight w:val="0"/>
      <w:marTop w:val="0"/>
      <w:marBottom w:val="0"/>
      <w:divBdr>
        <w:top w:val="none" w:sz="0" w:space="0" w:color="auto"/>
        <w:left w:val="none" w:sz="0" w:space="0" w:color="auto"/>
        <w:bottom w:val="none" w:sz="0" w:space="0" w:color="auto"/>
        <w:right w:val="none" w:sz="0" w:space="0" w:color="auto"/>
      </w:divBdr>
    </w:div>
    <w:div w:id="1902861355">
      <w:bodyDiv w:val="1"/>
      <w:marLeft w:val="0"/>
      <w:marRight w:val="0"/>
      <w:marTop w:val="0"/>
      <w:marBottom w:val="0"/>
      <w:divBdr>
        <w:top w:val="none" w:sz="0" w:space="0" w:color="auto"/>
        <w:left w:val="none" w:sz="0" w:space="0" w:color="auto"/>
        <w:bottom w:val="none" w:sz="0" w:space="0" w:color="auto"/>
        <w:right w:val="none" w:sz="0" w:space="0" w:color="auto"/>
      </w:divBdr>
    </w:div>
    <w:div w:id="1914507435">
      <w:bodyDiv w:val="1"/>
      <w:marLeft w:val="0"/>
      <w:marRight w:val="0"/>
      <w:marTop w:val="0"/>
      <w:marBottom w:val="0"/>
      <w:divBdr>
        <w:top w:val="none" w:sz="0" w:space="0" w:color="auto"/>
        <w:left w:val="none" w:sz="0" w:space="0" w:color="auto"/>
        <w:bottom w:val="none" w:sz="0" w:space="0" w:color="auto"/>
        <w:right w:val="none" w:sz="0" w:space="0" w:color="auto"/>
      </w:divBdr>
    </w:div>
    <w:div w:id="1965385431">
      <w:bodyDiv w:val="1"/>
      <w:marLeft w:val="0"/>
      <w:marRight w:val="0"/>
      <w:marTop w:val="0"/>
      <w:marBottom w:val="0"/>
      <w:divBdr>
        <w:top w:val="none" w:sz="0" w:space="0" w:color="auto"/>
        <w:left w:val="none" w:sz="0" w:space="0" w:color="auto"/>
        <w:bottom w:val="none" w:sz="0" w:space="0" w:color="auto"/>
        <w:right w:val="none" w:sz="0" w:space="0" w:color="auto"/>
      </w:divBdr>
    </w:div>
    <w:div w:id="1993680660">
      <w:bodyDiv w:val="1"/>
      <w:marLeft w:val="0"/>
      <w:marRight w:val="0"/>
      <w:marTop w:val="0"/>
      <w:marBottom w:val="0"/>
      <w:divBdr>
        <w:top w:val="none" w:sz="0" w:space="0" w:color="auto"/>
        <w:left w:val="none" w:sz="0" w:space="0" w:color="auto"/>
        <w:bottom w:val="none" w:sz="0" w:space="0" w:color="auto"/>
        <w:right w:val="none" w:sz="0" w:space="0" w:color="auto"/>
      </w:divBdr>
    </w:div>
    <w:div w:id="2010863745">
      <w:bodyDiv w:val="1"/>
      <w:marLeft w:val="0"/>
      <w:marRight w:val="0"/>
      <w:marTop w:val="0"/>
      <w:marBottom w:val="0"/>
      <w:divBdr>
        <w:top w:val="none" w:sz="0" w:space="0" w:color="auto"/>
        <w:left w:val="none" w:sz="0" w:space="0" w:color="auto"/>
        <w:bottom w:val="none" w:sz="0" w:space="0" w:color="auto"/>
        <w:right w:val="none" w:sz="0" w:space="0" w:color="auto"/>
      </w:divBdr>
    </w:div>
    <w:div w:id="2101902896">
      <w:bodyDiv w:val="1"/>
      <w:marLeft w:val="0"/>
      <w:marRight w:val="0"/>
      <w:marTop w:val="0"/>
      <w:marBottom w:val="0"/>
      <w:divBdr>
        <w:top w:val="none" w:sz="0" w:space="0" w:color="auto"/>
        <w:left w:val="none" w:sz="0" w:space="0" w:color="auto"/>
        <w:bottom w:val="none" w:sz="0" w:space="0" w:color="auto"/>
        <w:right w:val="none" w:sz="0" w:space="0" w:color="auto"/>
      </w:divBdr>
    </w:div>
    <w:div w:id="2108765213">
      <w:bodyDiv w:val="1"/>
      <w:marLeft w:val="0"/>
      <w:marRight w:val="0"/>
      <w:marTop w:val="0"/>
      <w:marBottom w:val="0"/>
      <w:divBdr>
        <w:top w:val="none" w:sz="0" w:space="0" w:color="auto"/>
        <w:left w:val="none" w:sz="0" w:space="0" w:color="auto"/>
        <w:bottom w:val="none" w:sz="0" w:space="0" w:color="auto"/>
        <w:right w:val="none" w:sz="0" w:space="0" w:color="auto"/>
      </w:divBdr>
    </w:div>
    <w:div w:id="2131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retrieveECFR?gp=&amp;SID=988467ba214fbb07298599affd94f30a&amp;n=pt2.1.200&amp;r=PART&amp;ty=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cfr.gov/cgi-bin/text-idx?SID=3f25ca1f21583e03b13f595d0d9c518d&amp;node=pt48.1.31&amp;rgn=div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retrieveECFR?gp=&amp;SID=988467ba214fbb07298599affd94f30a&amp;n=pt2.1.200&amp;r=PART&amp;ty=HTM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ecfr.gov/cgi-bin/retrieveECFR?gp=&amp;SID=988467ba214fbb07298599affd94f30a&amp;n=pt2.1.200&amp;r=PART&amp;ty=HTML"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scode.house.gov/view.xhtml?req=(title:7%20section:1621%20edition:prelim)%20OR%20(granuleid:USC-prelim-title7-section1621)&amp;f=treesort&amp;edition=prelim&amp;num=0&amp;jumpTo=true" TargetMode="External"/><Relationship Id="rId14" Type="http://schemas.openxmlformats.org/officeDocument/2006/relationships/hyperlink" Target="http://www.ecfr.gov/cgi-bin/text-idx?SID=3f25ca1f21583e03b13f595d0d9c518d&amp;node=pt48.1.31&amp;rgn=div5"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82F8-E3A5-4285-B129-BB5F1C10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6147</Words>
  <Characters>35043</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2016-08-05T15:00:00Z</dcterms:created>
  <dcterms:modified xsi:type="dcterms:W3CDTF">2016-08-05T15:00:00Z</dcterms:modified>
</cp:coreProperties>
</file>