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C46F7" w14:textId="42294482" w:rsidR="00ED737D" w:rsidRPr="00BD0C3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 w:rsidRPr="00BD0C3A">
        <w:rPr>
          <w:rFonts w:ascii="Arial" w:eastAsia="Times New Roman" w:hAnsi="Arial" w:cs="Arial"/>
          <w:b/>
          <w:bCs/>
          <w:sz w:val="24"/>
          <w:szCs w:val="24"/>
        </w:rPr>
        <w:t>Program Team: ____</w:t>
      </w:r>
      <w:r w:rsidR="00BB6B4C">
        <w:rPr>
          <w:rFonts w:ascii="Arial" w:eastAsia="Times New Roman" w:hAnsi="Arial" w:cs="Arial"/>
          <w:b/>
          <w:bCs/>
          <w:sz w:val="24"/>
          <w:szCs w:val="24"/>
        </w:rPr>
        <w:t>California Communities and Food Systems</w:t>
      </w:r>
      <w:r w:rsidRPr="00BD0C3A">
        <w:rPr>
          <w:rFonts w:ascii="Arial" w:eastAsia="Times New Roman" w:hAnsi="Arial" w:cs="Arial"/>
          <w:b/>
          <w:bCs/>
          <w:sz w:val="24"/>
          <w:szCs w:val="24"/>
        </w:rPr>
        <w:t>_________</w:t>
      </w:r>
    </w:p>
    <w:p w14:paraId="7D0B16D1" w14:textId="77777777" w:rsidR="00ED737D" w:rsidRPr="008505F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2D774CC2" w14:textId="77777777" w:rsidR="00975A36" w:rsidRPr="00975A36" w:rsidRDefault="00975A36" w:rsidP="00975A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A36">
        <w:rPr>
          <w:rFonts w:ascii="Arial" w:eastAsia="Times New Roman" w:hAnsi="Arial" w:cs="Arial"/>
          <w:b/>
          <w:bCs/>
          <w:sz w:val="24"/>
          <w:szCs w:val="24"/>
        </w:rPr>
        <w:t xml:space="preserve">Why such reports. </w:t>
      </w:r>
      <w:r w:rsidRPr="00975A36">
        <w:rPr>
          <w:rFonts w:ascii="Arial" w:eastAsia="Times New Roman" w:hAnsi="Arial" w:cs="Arial"/>
          <w:sz w:val="24"/>
          <w:szCs w:val="24"/>
        </w:rPr>
        <w:t xml:space="preserve">We need </w:t>
      </w:r>
      <w:r w:rsidRPr="00975A36">
        <w:rPr>
          <w:rFonts w:ascii="Arial" w:eastAsia="Times New Roman" w:hAnsi="Arial" w:cs="Arial"/>
          <w:b/>
          <w:bCs/>
          <w:sz w:val="24"/>
          <w:szCs w:val="24"/>
        </w:rPr>
        <w:t xml:space="preserve">simple </w:t>
      </w:r>
      <w:r w:rsidRPr="00975A36">
        <w:rPr>
          <w:rFonts w:ascii="Arial" w:eastAsia="Times New Roman" w:hAnsi="Arial" w:cs="Arial"/>
          <w:sz w:val="24"/>
          <w:szCs w:val="24"/>
        </w:rPr>
        <w:t xml:space="preserve">ways to collect quick overviews of key things happening in each of the </w:t>
      </w:r>
      <w:proofErr w:type="spellStart"/>
      <w:r w:rsidRPr="00975A36">
        <w:rPr>
          <w:rFonts w:ascii="Arial" w:eastAsia="Times New Roman" w:hAnsi="Arial" w:cs="Arial"/>
          <w:sz w:val="24"/>
          <w:szCs w:val="24"/>
        </w:rPr>
        <w:t>PTs.</w:t>
      </w:r>
      <w:proofErr w:type="spellEnd"/>
      <w:r w:rsidRPr="00975A36">
        <w:rPr>
          <w:rFonts w:ascii="Arial" w:eastAsia="Times New Roman" w:hAnsi="Arial" w:cs="Arial"/>
          <w:sz w:val="24"/>
          <w:szCs w:val="24"/>
        </w:rPr>
        <w:t xml:space="preserve"> We can then better </w:t>
      </w:r>
      <w:r w:rsidRPr="00975A36">
        <w:rPr>
          <w:rFonts w:ascii="Arial" w:eastAsia="Times New Roman" w:hAnsi="Arial" w:cs="Arial"/>
          <w:b/>
          <w:bCs/>
          <w:sz w:val="24"/>
          <w:szCs w:val="24"/>
        </w:rPr>
        <w:t xml:space="preserve">communicate </w:t>
      </w:r>
      <w:r w:rsidRPr="00975A36">
        <w:rPr>
          <w:rFonts w:ascii="Arial" w:eastAsia="Times New Roman" w:hAnsi="Arial" w:cs="Arial"/>
          <w:sz w:val="24"/>
          <w:szCs w:val="24"/>
        </w:rPr>
        <w:t xml:space="preserve">and </w:t>
      </w:r>
      <w:r w:rsidRPr="00975A36">
        <w:rPr>
          <w:rFonts w:ascii="Arial" w:eastAsia="Times New Roman" w:hAnsi="Arial" w:cs="Arial"/>
          <w:b/>
          <w:bCs/>
          <w:sz w:val="24"/>
          <w:szCs w:val="24"/>
        </w:rPr>
        <w:t xml:space="preserve">advocate </w:t>
      </w:r>
      <w:r w:rsidRPr="00975A36">
        <w:rPr>
          <w:rFonts w:ascii="Arial" w:eastAsia="Times New Roman" w:hAnsi="Arial" w:cs="Arial"/>
          <w:sz w:val="24"/>
          <w:szCs w:val="24"/>
        </w:rPr>
        <w:t>for the wonderful breadth of activity that is happening across UC ANR. As some other PT leaders indicated, when they get money from industry or others to meet, a simple report on the meeting is the norm.</w:t>
      </w:r>
    </w:p>
    <w:p w14:paraId="54C879A1" w14:textId="77777777" w:rsidR="00975A36" w:rsidRPr="00975A36" w:rsidRDefault="00975A36" w:rsidP="00975A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EEF672" w14:textId="77777777" w:rsidR="00975A36" w:rsidRPr="00975A36" w:rsidRDefault="00975A36" w:rsidP="00975A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A36">
        <w:rPr>
          <w:rFonts w:ascii="Arial" w:eastAsia="Times New Roman" w:hAnsi="Arial" w:cs="Arial"/>
          <w:sz w:val="24"/>
          <w:szCs w:val="24"/>
        </w:rPr>
        <w:t xml:space="preserve">The report would be </w:t>
      </w:r>
      <w:r w:rsidRPr="00975A36">
        <w:rPr>
          <w:rFonts w:ascii="Arial" w:eastAsia="Times New Roman" w:hAnsi="Arial" w:cs="Arial"/>
          <w:b/>
          <w:bCs/>
          <w:sz w:val="24"/>
          <w:szCs w:val="24"/>
        </w:rPr>
        <w:t xml:space="preserve">simple </w:t>
      </w:r>
      <w:r w:rsidRPr="00975A36">
        <w:rPr>
          <w:rFonts w:ascii="Arial" w:eastAsia="Times New Roman" w:hAnsi="Arial" w:cs="Arial"/>
          <w:sz w:val="24"/>
          <w:szCs w:val="24"/>
        </w:rPr>
        <w:t xml:space="preserve">and </w:t>
      </w:r>
      <w:r w:rsidRPr="00975A36">
        <w:rPr>
          <w:rFonts w:ascii="Arial" w:eastAsia="Times New Roman" w:hAnsi="Arial" w:cs="Arial"/>
          <w:b/>
          <w:bCs/>
          <w:sz w:val="24"/>
          <w:szCs w:val="24"/>
        </w:rPr>
        <w:t>post-event</w:t>
      </w:r>
      <w:r w:rsidRPr="00975A36">
        <w:rPr>
          <w:rFonts w:ascii="Arial" w:eastAsia="Times New Roman" w:hAnsi="Arial" w:cs="Arial"/>
          <w:sz w:val="24"/>
          <w:szCs w:val="24"/>
        </w:rPr>
        <w:t xml:space="preserve">. Suggestions for a better report structure most welcome. </w:t>
      </w:r>
    </w:p>
    <w:p w14:paraId="4F714EE7" w14:textId="77777777" w:rsidR="00ED737D" w:rsidRPr="008505F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8ECC571" w14:textId="77777777" w:rsidR="00ED737D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>Meeting objectives</w:t>
      </w:r>
    </w:p>
    <w:p w14:paraId="3E5F4B81" w14:textId="77777777" w:rsidR="0040765E" w:rsidRPr="008505FA" w:rsidRDefault="0040765E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8E06A54" w14:textId="6AFB1C22" w:rsidR="00ED737D" w:rsidRPr="00BB6B4C" w:rsidRDefault="00BB6B4C" w:rsidP="00ED737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</w:rPr>
      </w:pPr>
      <w:r w:rsidRPr="00BB6B4C">
        <w:rPr>
          <w:rFonts w:ascii="Arial" w:eastAsia="Times New Roman" w:hAnsi="Arial" w:cs="Arial"/>
          <w:bCs/>
        </w:rPr>
        <w:t>Welcome new academics into the PT and provide networking opportunities</w:t>
      </w:r>
      <w:r w:rsidR="00A54256">
        <w:rPr>
          <w:rFonts w:ascii="Arial" w:eastAsia="Times New Roman" w:hAnsi="Arial" w:cs="Arial"/>
          <w:bCs/>
        </w:rPr>
        <w:t>.</w:t>
      </w:r>
      <w:r w:rsidR="00ED737D" w:rsidRPr="00BB6B4C">
        <w:rPr>
          <w:rFonts w:ascii="Arial" w:eastAsia="Times New Roman" w:hAnsi="Arial" w:cs="Arial"/>
          <w:bCs/>
        </w:rPr>
        <w:br/>
      </w:r>
    </w:p>
    <w:p w14:paraId="045C09E3" w14:textId="654DE206" w:rsidR="00ED737D" w:rsidRPr="00BB6B4C" w:rsidRDefault="00BB6B4C" w:rsidP="00ED737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</w:rPr>
      </w:pPr>
      <w:r w:rsidRPr="00BB6B4C">
        <w:rPr>
          <w:rFonts w:ascii="Arial" w:eastAsia="Times New Roman" w:hAnsi="Arial" w:cs="Arial"/>
          <w:bCs/>
        </w:rPr>
        <w:t xml:space="preserve">Discussion of PT role in terms of newly-outlined ANR structure and in terms of working towards extension in service of the public good (for latter we invited guest speaker </w:t>
      </w:r>
      <w:proofErr w:type="spellStart"/>
      <w:r w:rsidRPr="00BB6B4C">
        <w:rPr>
          <w:rFonts w:ascii="Arial" w:eastAsia="Times New Roman" w:hAnsi="Arial" w:cs="Arial"/>
          <w:bCs/>
        </w:rPr>
        <w:t>Ildi</w:t>
      </w:r>
      <w:proofErr w:type="spellEnd"/>
      <w:r w:rsidRPr="00BB6B4C">
        <w:rPr>
          <w:rFonts w:ascii="Arial" w:eastAsia="Times New Roman" w:hAnsi="Arial" w:cs="Arial"/>
          <w:bCs/>
        </w:rPr>
        <w:t xml:space="preserve"> Carlisle-Cummins, who gave a keynote on the history of UCCE in relationship to technology development in ag)</w:t>
      </w:r>
      <w:r w:rsidR="00A54256">
        <w:rPr>
          <w:rFonts w:ascii="Arial" w:eastAsia="Times New Roman" w:hAnsi="Arial" w:cs="Arial"/>
          <w:bCs/>
        </w:rPr>
        <w:t>.</w:t>
      </w:r>
      <w:r w:rsidR="00ED737D" w:rsidRPr="00BB6B4C">
        <w:rPr>
          <w:rFonts w:ascii="Arial" w:eastAsia="Times New Roman" w:hAnsi="Arial" w:cs="Arial"/>
          <w:bCs/>
        </w:rPr>
        <w:br/>
      </w:r>
    </w:p>
    <w:p w14:paraId="59F3F61F" w14:textId="77E4E7BA" w:rsidR="00ED737D" w:rsidRPr="00BB6B4C" w:rsidRDefault="00BB6B4C" w:rsidP="00ED737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</w:rPr>
      </w:pPr>
      <w:r w:rsidRPr="00BB6B4C">
        <w:rPr>
          <w:rFonts w:ascii="Arial" w:eastAsia="Times New Roman" w:hAnsi="Arial" w:cs="Arial"/>
          <w:bCs/>
        </w:rPr>
        <w:t>Research and extension updates/sharing among PT members</w:t>
      </w:r>
      <w:r w:rsidR="00A54256">
        <w:rPr>
          <w:rFonts w:ascii="Arial" w:eastAsia="Times New Roman" w:hAnsi="Arial" w:cs="Arial"/>
          <w:bCs/>
        </w:rPr>
        <w:t>.</w:t>
      </w:r>
    </w:p>
    <w:p w14:paraId="7F35E6FD" w14:textId="77777777" w:rsidR="00ED737D" w:rsidRPr="008505FA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1EB6F0C" w14:textId="77777777" w:rsidR="00ED737D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>Primary meeting outcomes</w:t>
      </w:r>
    </w:p>
    <w:p w14:paraId="500FF201" w14:textId="77777777" w:rsidR="0040765E" w:rsidRPr="008505FA" w:rsidRDefault="0040765E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0EC3F79E" w14:textId="72881E30" w:rsidR="00ED737D" w:rsidRPr="00BB6B4C" w:rsidRDefault="00BB6B4C" w:rsidP="00ED737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 w:rsidRPr="00BB6B4C">
        <w:rPr>
          <w:rFonts w:ascii="Arial" w:eastAsia="Times New Roman" w:hAnsi="Arial" w:cs="Arial"/>
          <w:bCs/>
        </w:rPr>
        <w:t>Excellent networking – new connections, potential new collaborations</w:t>
      </w:r>
      <w:r w:rsidR="00A54256">
        <w:rPr>
          <w:rFonts w:ascii="Arial" w:eastAsia="Times New Roman" w:hAnsi="Arial" w:cs="Arial"/>
          <w:bCs/>
        </w:rPr>
        <w:t xml:space="preserve"> among 19 participants (18 ANR, 1 non-ANR). Two participants had been hired within past year.</w:t>
      </w:r>
      <w:r w:rsidR="00ED737D" w:rsidRPr="00BB6B4C">
        <w:rPr>
          <w:rFonts w:ascii="Arial" w:eastAsia="Times New Roman" w:hAnsi="Arial" w:cs="Arial"/>
          <w:bCs/>
        </w:rPr>
        <w:br/>
      </w:r>
    </w:p>
    <w:p w14:paraId="6D97DE21" w14:textId="239ACBD3" w:rsidR="00ED737D" w:rsidRPr="00BB6B4C" w:rsidRDefault="00BB6B4C" w:rsidP="00BB6B4C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 w:rsidRPr="00BB6B4C">
        <w:rPr>
          <w:rFonts w:ascii="Arial" w:eastAsia="Times New Roman" w:hAnsi="Arial" w:cs="Arial"/>
          <w:bCs/>
        </w:rPr>
        <w:t>Excellent discussion and reflection on history of UCCE and our current role</w:t>
      </w:r>
      <w:r>
        <w:rPr>
          <w:rFonts w:ascii="Arial" w:eastAsia="Times New Roman" w:hAnsi="Arial" w:cs="Arial"/>
          <w:bCs/>
        </w:rPr>
        <w:t xml:space="preserve"> in CA</w:t>
      </w:r>
      <w:r w:rsidR="00A54256">
        <w:rPr>
          <w:rFonts w:ascii="Arial" w:eastAsia="Times New Roman" w:hAnsi="Arial" w:cs="Arial"/>
          <w:bCs/>
        </w:rPr>
        <w:t>.</w:t>
      </w:r>
    </w:p>
    <w:p w14:paraId="41885FDB" w14:textId="77777777" w:rsidR="00BB6B4C" w:rsidRPr="00BB6B4C" w:rsidRDefault="00BB6B4C" w:rsidP="00BB6B4C">
      <w:pPr>
        <w:pStyle w:val="ListParagraph"/>
        <w:spacing w:after="0" w:line="240" w:lineRule="auto"/>
        <w:rPr>
          <w:rFonts w:ascii="Arial" w:eastAsia="Times New Roman" w:hAnsi="Arial" w:cs="Arial"/>
          <w:bCs/>
        </w:rPr>
      </w:pPr>
    </w:p>
    <w:p w14:paraId="5234AF98" w14:textId="47541F6C" w:rsidR="00BB6B4C" w:rsidRPr="00BB6B4C" w:rsidRDefault="00BB6B4C" w:rsidP="00BB6B4C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 w:rsidRPr="00BB6B4C">
        <w:rPr>
          <w:rFonts w:ascii="Arial" w:eastAsia="Times New Roman" w:hAnsi="Arial" w:cs="Arial"/>
          <w:bCs/>
        </w:rPr>
        <w:t xml:space="preserve">Four research updates from </w:t>
      </w:r>
      <w:r w:rsidR="00A54256">
        <w:rPr>
          <w:rFonts w:ascii="Arial" w:eastAsia="Times New Roman" w:hAnsi="Arial" w:cs="Arial"/>
          <w:bCs/>
        </w:rPr>
        <w:t>participants</w:t>
      </w:r>
      <w:r w:rsidRPr="00BB6B4C">
        <w:rPr>
          <w:rFonts w:ascii="Arial" w:eastAsia="Times New Roman" w:hAnsi="Arial" w:cs="Arial"/>
          <w:bCs/>
        </w:rPr>
        <w:t xml:space="preserve"> that generat</w:t>
      </w:r>
      <w:r w:rsidR="00A54256">
        <w:rPr>
          <w:rFonts w:ascii="Arial" w:eastAsia="Times New Roman" w:hAnsi="Arial" w:cs="Arial"/>
          <w:bCs/>
        </w:rPr>
        <w:t>ed</w:t>
      </w:r>
      <w:r w:rsidRPr="00BB6B4C">
        <w:rPr>
          <w:rFonts w:ascii="Arial" w:eastAsia="Times New Roman" w:hAnsi="Arial" w:cs="Arial"/>
          <w:bCs/>
        </w:rPr>
        <w:t xml:space="preserve"> great interest</w:t>
      </w:r>
      <w:r w:rsidR="00A54256">
        <w:rPr>
          <w:rFonts w:ascii="Arial" w:eastAsia="Times New Roman" w:hAnsi="Arial" w:cs="Arial"/>
          <w:bCs/>
        </w:rPr>
        <w:t xml:space="preserve"> (Van </w:t>
      </w:r>
      <w:proofErr w:type="spellStart"/>
      <w:r w:rsidR="00A54256">
        <w:rPr>
          <w:rFonts w:ascii="Arial" w:eastAsia="Times New Roman" w:hAnsi="Arial" w:cs="Arial"/>
          <w:bCs/>
        </w:rPr>
        <w:t>Soelen</w:t>
      </w:r>
      <w:proofErr w:type="spellEnd"/>
      <w:r w:rsidR="00A54256">
        <w:rPr>
          <w:rFonts w:ascii="Arial" w:eastAsia="Times New Roman" w:hAnsi="Arial" w:cs="Arial"/>
          <w:bCs/>
        </w:rPr>
        <w:t xml:space="preserve"> Kim, Gupta, </w:t>
      </w:r>
      <w:proofErr w:type="spellStart"/>
      <w:r w:rsidR="00A54256">
        <w:rPr>
          <w:rFonts w:ascii="Arial" w:eastAsia="Times New Roman" w:hAnsi="Arial" w:cs="Arial"/>
          <w:bCs/>
        </w:rPr>
        <w:t>Sowerwine</w:t>
      </w:r>
      <w:proofErr w:type="spellEnd"/>
      <w:r w:rsidR="00A54256">
        <w:rPr>
          <w:rFonts w:ascii="Arial" w:eastAsia="Times New Roman" w:hAnsi="Arial" w:cs="Arial"/>
          <w:bCs/>
        </w:rPr>
        <w:t>, Gillman),</w:t>
      </w:r>
    </w:p>
    <w:p w14:paraId="763182E8" w14:textId="77777777" w:rsidR="00ED737D" w:rsidRPr="00BB6B4C" w:rsidRDefault="00ED737D" w:rsidP="00ED737D">
      <w:pPr>
        <w:spacing w:after="0" w:line="240" w:lineRule="auto"/>
        <w:rPr>
          <w:rFonts w:ascii="Arial" w:eastAsia="Times New Roman" w:hAnsi="Arial" w:cs="Arial"/>
          <w:bCs/>
        </w:rPr>
      </w:pPr>
    </w:p>
    <w:p w14:paraId="64780646" w14:textId="77777777" w:rsidR="00ED737D" w:rsidRPr="008505FA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>Next steps</w:t>
      </w:r>
      <w:r w:rsidRPr="008505FA">
        <w:rPr>
          <w:rFonts w:ascii="Arial" w:eastAsia="Times New Roman" w:hAnsi="Arial" w:cs="Arial"/>
          <w:b/>
          <w:bCs/>
        </w:rPr>
        <w:br/>
      </w:r>
    </w:p>
    <w:p w14:paraId="6B959F57" w14:textId="01464496" w:rsidR="00ED737D" w:rsidRPr="00BB6B4C" w:rsidRDefault="00BB6B4C" w:rsidP="00ED737D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 w:rsidRPr="00BB6B4C">
        <w:rPr>
          <w:rFonts w:ascii="Arial" w:eastAsia="Times New Roman" w:hAnsi="Arial" w:cs="Arial"/>
          <w:bCs/>
        </w:rPr>
        <w:t>Plan to engage more external collaborators in future PT meetings, including California Institute for Rural Studies</w:t>
      </w:r>
      <w:r w:rsidR="00A54256">
        <w:rPr>
          <w:rFonts w:ascii="Arial" w:eastAsia="Times New Roman" w:hAnsi="Arial" w:cs="Arial"/>
          <w:bCs/>
        </w:rPr>
        <w:t>.</w:t>
      </w:r>
      <w:r w:rsidR="00ED737D" w:rsidRPr="00BB6B4C">
        <w:rPr>
          <w:rFonts w:ascii="Arial" w:eastAsia="Times New Roman" w:hAnsi="Arial" w:cs="Arial"/>
          <w:bCs/>
        </w:rPr>
        <w:br/>
      </w:r>
    </w:p>
    <w:p w14:paraId="660ECCBB" w14:textId="7FC1D381" w:rsidR="00ED737D" w:rsidRPr="00BB6B4C" w:rsidRDefault="00BB6B4C" w:rsidP="00ED737D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 w:rsidRPr="00BB6B4C">
        <w:rPr>
          <w:rFonts w:ascii="Arial" w:eastAsia="Times New Roman" w:hAnsi="Arial" w:cs="Arial"/>
          <w:bCs/>
        </w:rPr>
        <w:t>Agreement that next meeting should be a collaborative/multi-PT meeting around “big themes” related to how and for whom we conduct our extension work</w:t>
      </w:r>
      <w:r w:rsidR="00A54256">
        <w:rPr>
          <w:rFonts w:ascii="Arial" w:eastAsia="Times New Roman" w:hAnsi="Arial" w:cs="Arial"/>
          <w:bCs/>
        </w:rPr>
        <w:t>.</w:t>
      </w:r>
      <w:r w:rsidR="00ED737D" w:rsidRPr="00BB6B4C">
        <w:rPr>
          <w:rFonts w:ascii="Arial" w:eastAsia="Times New Roman" w:hAnsi="Arial" w:cs="Arial"/>
          <w:bCs/>
        </w:rPr>
        <w:br/>
      </w:r>
    </w:p>
    <w:p w14:paraId="60D11326" w14:textId="49DBF1BA" w:rsidR="00ED737D" w:rsidRPr="00BB6B4C" w:rsidRDefault="00BB6B4C" w:rsidP="00ED737D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 w:rsidRPr="00BB6B4C">
        <w:rPr>
          <w:rFonts w:ascii="Arial" w:eastAsia="Times New Roman" w:hAnsi="Arial" w:cs="Arial"/>
          <w:bCs/>
        </w:rPr>
        <w:t>Better engagement with affiliated workgroups and outreach to have related workgroups affiliate with our PT</w:t>
      </w:r>
      <w:r w:rsidR="00A54256">
        <w:rPr>
          <w:rFonts w:ascii="Arial" w:eastAsia="Times New Roman" w:hAnsi="Arial" w:cs="Arial"/>
          <w:bCs/>
        </w:rPr>
        <w:t>.</w:t>
      </w:r>
    </w:p>
    <w:p w14:paraId="4FD88440" w14:textId="77777777" w:rsidR="00ED737D" w:rsidRPr="008505FA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0567739" w14:textId="77777777" w:rsidR="00AF24F3" w:rsidRPr="008505F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 xml:space="preserve">How the PT activities </w:t>
      </w:r>
      <w:r w:rsidR="00BD0C3A">
        <w:rPr>
          <w:rFonts w:ascii="Arial" w:eastAsia="Times New Roman" w:hAnsi="Arial" w:cs="Arial"/>
          <w:b/>
          <w:bCs/>
        </w:rPr>
        <w:t xml:space="preserve">fit with </w:t>
      </w:r>
      <w:r w:rsidRPr="008505FA">
        <w:rPr>
          <w:rFonts w:ascii="Arial" w:eastAsia="Times New Roman" w:hAnsi="Arial" w:cs="Arial"/>
          <w:b/>
          <w:bCs/>
        </w:rPr>
        <w:t xml:space="preserve">the larger SI picture (See table for reference). </w:t>
      </w:r>
    </w:p>
    <w:p w14:paraId="7C9ED2C4" w14:textId="5828960B" w:rsidR="00BB6B4C" w:rsidRPr="00BB6B4C" w:rsidRDefault="00BB6B4C" w:rsidP="00AF24F3">
      <w:pPr>
        <w:spacing w:after="0" w:line="240" w:lineRule="auto"/>
        <w:rPr>
          <w:rFonts w:ascii="Arial" w:eastAsia="Times New Roman" w:hAnsi="Arial" w:cs="Arial"/>
          <w:bCs/>
        </w:rPr>
      </w:pPr>
      <w:r w:rsidRPr="00BB6B4C">
        <w:rPr>
          <w:rFonts w:ascii="Arial" w:eastAsia="Times New Roman" w:hAnsi="Arial" w:cs="Arial"/>
          <w:bCs/>
        </w:rPr>
        <w:t>We see</w:t>
      </w:r>
      <w:r>
        <w:rPr>
          <w:rFonts w:ascii="Arial" w:eastAsia="Times New Roman" w:hAnsi="Arial" w:cs="Arial"/>
          <w:bCs/>
        </w:rPr>
        <w:t xml:space="preserve"> our PT as most consistent with two SIs: Sustainable Food Systems and Healthy Families and Communities. We view our role as consistent with ANR’s view of PTs: “Network, Share and Learn.”</w:t>
      </w:r>
    </w:p>
    <w:p w14:paraId="23A2DD0D" w14:textId="77777777" w:rsidR="00BB6B4C" w:rsidRPr="008505FA" w:rsidRDefault="00BB6B4C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0050079" w14:textId="77777777" w:rsidR="00ED737D" w:rsidRPr="008505FA" w:rsidRDefault="00ED737D" w:rsidP="00ED737D">
      <w:pPr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 xml:space="preserve">We see the PT </w:t>
      </w:r>
      <w:r w:rsidR="00BD0C3A">
        <w:rPr>
          <w:rFonts w:ascii="Arial" w:eastAsia="Times New Roman" w:hAnsi="Arial" w:cs="Arial"/>
          <w:b/>
          <w:bCs/>
        </w:rPr>
        <w:t xml:space="preserve">is consistent with </w:t>
      </w:r>
      <w:r w:rsidRPr="008505FA">
        <w:rPr>
          <w:rFonts w:ascii="Arial" w:eastAsia="Times New Roman" w:hAnsi="Arial" w:cs="Arial"/>
          <w:b/>
          <w:bCs/>
        </w:rPr>
        <w:t xml:space="preserve">these Focal areas </w:t>
      </w:r>
    </w:p>
    <w:p w14:paraId="25EE40B6" w14:textId="3571F58C" w:rsidR="00BB6B4C" w:rsidRDefault="00BB6B4C" w:rsidP="00BB6B4C">
      <w:pPr>
        <w:rPr>
          <w:rFonts w:ascii="Arial" w:eastAsia="Times New Roman" w:hAnsi="Arial" w:cs="Arial"/>
          <w:bCs/>
        </w:rPr>
      </w:pPr>
      <w:r w:rsidRPr="00BB6B4C">
        <w:rPr>
          <w:rFonts w:ascii="Arial" w:eastAsia="Times New Roman" w:hAnsi="Arial" w:cs="Arial"/>
          <w:bCs/>
        </w:rPr>
        <w:lastRenderedPageBreak/>
        <w:t>Promoting healthy behaviors for childhood obesity prevention</w:t>
      </w:r>
    </w:p>
    <w:p w14:paraId="4B78558C" w14:textId="0C57AC12" w:rsidR="00BB6B4C" w:rsidRPr="00BB6B4C" w:rsidRDefault="00BB6B4C" w:rsidP="00BB6B4C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Promoting positive youth development</w:t>
      </w:r>
    </w:p>
    <w:p w14:paraId="7067D9EE" w14:textId="0AAFEE7D" w:rsidR="00BB6B4C" w:rsidRPr="00BB6B4C" w:rsidRDefault="00BB6B4C" w:rsidP="00BB6B4C">
      <w:pPr>
        <w:rPr>
          <w:rFonts w:ascii="Arial" w:eastAsia="Times New Roman" w:hAnsi="Arial" w:cs="Arial"/>
          <w:bCs/>
        </w:rPr>
      </w:pPr>
      <w:r w:rsidRPr="00BB6B4C">
        <w:rPr>
          <w:rFonts w:ascii="Arial" w:eastAsia="Times New Roman" w:hAnsi="Arial" w:cs="Arial"/>
          <w:bCs/>
        </w:rPr>
        <w:t>Community Development</w:t>
      </w:r>
      <w:r>
        <w:rPr>
          <w:rFonts w:ascii="Arial" w:eastAsia="Times New Roman" w:hAnsi="Arial" w:cs="Arial"/>
          <w:bCs/>
        </w:rPr>
        <w:t xml:space="preserve"> (within the context of food systems)</w:t>
      </w:r>
    </w:p>
    <w:p w14:paraId="5B206B95" w14:textId="77777777" w:rsidR="00BB6B4C" w:rsidRPr="00BB6B4C" w:rsidRDefault="00BB6B4C" w:rsidP="00BB6B4C">
      <w:pPr>
        <w:rPr>
          <w:rFonts w:ascii="Arial" w:eastAsia="Times New Roman" w:hAnsi="Arial" w:cs="Arial"/>
          <w:b/>
          <w:bCs/>
        </w:rPr>
      </w:pPr>
    </w:p>
    <w:p w14:paraId="55392B39" w14:textId="77777777" w:rsidR="00BB6B4C" w:rsidRPr="00BB6B4C" w:rsidRDefault="00BB6B4C" w:rsidP="00BB6B4C">
      <w:pPr>
        <w:rPr>
          <w:rFonts w:ascii="Arial" w:eastAsia="Times New Roman" w:hAnsi="Arial" w:cs="Arial"/>
          <w:b/>
          <w:bCs/>
        </w:rPr>
      </w:pPr>
      <w:r w:rsidRPr="00BB6B4C">
        <w:rPr>
          <w:rFonts w:ascii="Arial" w:eastAsia="Times New Roman" w:hAnsi="Arial" w:cs="Arial"/>
          <w:b/>
          <w:bCs/>
        </w:rPr>
        <w:t>SFS</w:t>
      </w:r>
    </w:p>
    <w:p w14:paraId="00BB5087" w14:textId="70AC1212" w:rsidR="00BB6B4C" w:rsidRPr="00BB6B4C" w:rsidRDefault="00BB6B4C" w:rsidP="00BB6B4C">
      <w:pPr>
        <w:rPr>
          <w:rFonts w:ascii="Arial" w:eastAsia="Times New Roman" w:hAnsi="Arial" w:cs="Arial"/>
          <w:bCs/>
        </w:rPr>
      </w:pPr>
      <w:r w:rsidRPr="00BB6B4C">
        <w:rPr>
          <w:rFonts w:ascii="Arial" w:eastAsia="Times New Roman" w:hAnsi="Arial" w:cs="Arial"/>
          <w:bCs/>
        </w:rPr>
        <w:t>Sustainable production</w:t>
      </w:r>
      <w:r>
        <w:rPr>
          <w:rFonts w:ascii="Arial" w:eastAsia="Times New Roman" w:hAnsi="Arial" w:cs="Arial"/>
          <w:bCs/>
        </w:rPr>
        <w:t xml:space="preserve"> (and equitable production)</w:t>
      </w:r>
    </w:p>
    <w:p w14:paraId="4351D555" w14:textId="5F6DDDA2" w:rsidR="00BB6B4C" w:rsidRPr="00BB6B4C" w:rsidRDefault="00BB6B4C" w:rsidP="00BB6B4C">
      <w:pPr>
        <w:rPr>
          <w:rFonts w:ascii="Arial" w:eastAsia="Times New Roman" w:hAnsi="Arial" w:cs="Arial"/>
          <w:bCs/>
        </w:rPr>
      </w:pPr>
      <w:r w:rsidRPr="00BB6B4C">
        <w:rPr>
          <w:rFonts w:ascii="Arial" w:eastAsia="Times New Roman" w:hAnsi="Arial" w:cs="Arial"/>
          <w:bCs/>
        </w:rPr>
        <w:t>Enhanced access</w:t>
      </w:r>
      <w:r>
        <w:rPr>
          <w:rFonts w:ascii="Arial" w:eastAsia="Times New Roman" w:hAnsi="Arial" w:cs="Arial"/>
          <w:bCs/>
        </w:rPr>
        <w:t xml:space="preserve"> (and food security)</w:t>
      </w:r>
    </w:p>
    <w:p w14:paraId="1AEFFE1F" w14:textId="77777777" w:rsidR="00ED737D" w:rsidRPr="008505FA" w:rsidRDefault="00ED737D" w:rsidP="00ED737D">
      <w:pPr>
        <w:rPr>
          <w:rFonts w:ascii="Arial" w:eastAsia="Times New Roman" w:hAnsi="Arial" w:cs="Arial"/>
          <w:b/>
          <w:bCs/>
        </w:rPr>
      </w:pPr>
    </w:p>
    <w:p w14:paraId="03F4AEC7" w14:textId="3F801C64" w:rsidR="00ED737D" w:rsidRDefault="00ED737D" w:rsidP="00ED737D">
      <w:pPr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 xml:space="preserve">And </w:t>
      </w:r>
      <w:r w:rsidR="00716499">
        <w:rPr>
          <w:rFonts w:ascii="Arial" w:eastAsia="Times New Roman" w:hAnsi="Arial" w:cs="Arial"/>
          <w:b/>
          <w:bCs/>
        </w:rPr>
        <w:t xml:space="preserve">fits with </w:t>
      </w:r>
      <w:r w:rsidRPr="008505FA">
        <w:rPr>
          <w:rFonts w:ascii="Arial" w:eastAsia="Times New Roman" w:hAnsi="Arial" w:cs="Arial"/>
          <w:b/>
          <w:bCs/>
        </w:rPr>
        <w:t>these Grand Challenges</w:t>
      </w:r>
    </w:p>
    <w:p w14:paraId="694B320E" w14:textId="2A7D6471" w:rsidR="00BB6B4C" w:rsidRPr="00BB6B4C" w:rsidRDefault="00BB6B4C" w:rsidP="00BB6B4C">
      <w:pPr>
        <w:rPr>
          <w:rFonts w:ascii="Arial" w:eastAsia="Times New Roman" w:hAnsi="Arial" w:cs="Arial"/>
          <w:bCs/>
        </w:rPr>
      </w:pPr>
      <w:r w:rsidRPr="00BB6B4C">
        <w:rPr>
          <w:rFonts w:ascii="Arial" w:eastAsia="Times New Roman" w:hAnsi="Arial" w:cs="Arial"/>
          <w:bCs/>
        </w:rPr>
        <w:t xml:space="preserve">Sustainable Production: Labor </w:t>
      </w:r>
      <w:r>
        <w:rPr>
          <w:rFonts w:ascii="Arial" w:eastAsia="Times New Roman" w:hAnsi="Arial" w:cs="Arial"/>
          <w:bCs/>
        </w:rPr>
        <w:t xml:space="preserve">equity and </w:t>
      </w:r>
      <w:r w:rsidRPr="00BB6B4C">
        <w:rPr>
          <w:rFonts w:ascii="Arial" w:eastAsia="Times New Roman" w:hAnsi="Arial" w:cs="Arial"/>
          <w:bCs/>
        </w:rPr>
        <w:t xml:space="preserve">scarcity; Dealing with regulatory requirements; </w:t>
      </w:r>
      <w:r>
        <w:rPr>
          <w:rFonts w:ascii="Arial" w:eastAsia="Times New Roman" w:hAnsi="Arial" w:cs="Arial"/>
          <w:bCs/>
        </w:rPr>
        <w:t>food waste;</w:t>
      </w:r>
    </w:p>
    <w:p w14:paraId="30CE0949" w14:textId="6E0ACF0A" w:rsidR="00BB6B4C" w:rsidRPr="00BB6B4C" w:rsidRDefault="00BB6B4C" w:rsidP="00BB6B4C">
      <w:pPr>
        <w:rPr>
          <w:rFonts w:ascii="Arial" w:eastAsia="Times New Roman" w:hAnsi="Arial" w:cs="Arial"/>
          <w:bCs/>
        </w:rPr>
      </w:pPr>
      <w:r w:rsidRPr="00BB6B4C">
        <w:rPr>
          <w:rFonts w:ascii="Arial" w:eastAsia="Times New Roman" w:hAnsi="Arial" w:cs="Arial"/>
          <w:bCs/>
        </w:rPr>
        <w:t>Enhanced Food Access: Food deserts and cost</w:t>
      </w:r>
    </w:p>
    <w:p w14:paraId="3F7BFAF7" w14:textId="77777777" w:rsidR="00ED737D" w:rsidRPr="008505F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510"/>
        <w:gridCol w:w="694"/>
        <w:gridCol w:w="4320"/>
      </w:tblGrid>
      <w:tr w:rsidR="00AF24F3" w:rsidRPr="008505FA" w14:paraId="500CD438" w14:textId="77777777" w:rsidTr="00AF24F3">
        <w:tc>
          <w:tcPr>
            <w:tcW w:w="805" w:type="dxa"/>
          </w:tcPr>
          <w:p w14:paraId="1257A409" w14:textId="77777777" w:rsidR="00AF24F3" w:rsidRPr="008505FA" w:rsidRDefault="00AF24F3" w:rsidP="009B7742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SI</w:t>
            </w:r>
          </w:p>
        </w:tc>
        <w:tc>
          <w:tcPr>
            <w:tcW w:w="3510" w:type="dxa"/>
          </w:tcPr>
          <w:p w14:paraId="473C99A1" w14:textId="77777777" w:rsidR="00AF24F3" w:rsidRPr="008505FA" w:rsidRDefault="00AF24F3" w:rsidP="009B7742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Focal Areas</w:t>
            </w:r>
          </w:p>
        </w:tc>
        <w:tc>
          <w:tcPr>
            <w:tcW w:w="694" w:type="dxa"/>
          </w:tcPr>
          <w:p w14:paraId="7ADE7D57" w14:textId="77777777" w:rsidR="00AF24F3" w:rsidRPr="008505FA" w:rsidRDefault="00AF24F3" w:rsidP="009B7742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14:paraId="447B7A3A" w14:textId="77777777" w:rsidR="00AF24F3" w:rsidRPr="008505FA" w:rsidRDefault="00AF24F3" w:rsidP="009B7742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Grand Challenges</w:t>
            </w:r>
          </w:p>
        </w:tc>
      </w:tr>
      <w:tr w:rsidR="00AF24F3" w:rsidRPr="008505FA" w14:paraId="15F50980" w14:textId="77777777" w:rsidTr="003520A2">
        <w:tc>
          <w:tcPr>
            <w:tcW w:w="9329" w:type="dxa"/>
            <w:gridSpan w:val="4"/>
          </w:tcPr>
          <w:p w14:paraId="17363752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EIPD</w:t>
            </w:r>
          </w:p>
        </w:tc>
      </w:tr>
      <w:tr w:rsidR="00AF24F3" w:rsidRPr="008505FA" w14:paraId="64C9E27F" w14:textId="77777777" w:rsidTr="00AF24F3">
        <w:tc>
          <w:tcPr>
            <w:tcW w:w="805" w:type="dxa"/>
          </w:tcPr>
          <w:p w14:paraId="747A3CA1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1074D11F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6C8743A3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1C3AB8F5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13D6427C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1DC13A5C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18E88E73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2CADA001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1BE0121E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0" w:type="dxa"/>
          </w:tcPr>
          <w:p w14:paraId="7E23D4DF" w14:textId="77777777" w:rsidR="00AF24F3" w:rsidRPr="008505FA" w:rsidRDefault="008505FF" w:rsidP="00AF24F3">
            <w:pPr>
              <w:rPr>
                <w:rFonts w:ascii="Arial" w:eastAsia="Times New Roman" w:hAnsi="Arial" w:cs="Arial"/>
                <w:bCs/>
              </w:rPr>
            </w:pPr>
            <w:hyperlink r:id="rId7" w:history="1">
              <w:r w:rsidR="00C86C56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Keeping invasive </w:t>
              </w:r>
              <w:r w:rsidR="00AF24F3" w:rsidRPr="008505FA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>pests and pathogen</w:t>
              </w:r>
              <w:r w:rsidR="00C86C56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>s out of California</w:t>
              </w:r>
            </w:hyperlink>
            <w:r w:rsidR="00AF24F3" w:rsidRPr="008505FA">
              <w:rPr>
                <w:rFonts w:ascii="Arial" w:eastAsia="Times New Roman" w:hAnsi="Arial" w:cs="Arial"/>
                <w:bCs/>
              </w:rPr>
              <w:tab/>
            </w:r>
          </w:p>
          <w:p w14:paraId="3FAA7642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09879693" w14:textId="77777777" w:rsidR="00AF24F3" w:rsidRPr="008505FA" w:rsidRDefault="008505FF" w:rsidP="00AF24F3">
            <w:pPr>
              <w:rPr>
                <w:rFonts w:ascii="Arial" w:eastAsia="Times New Roman" w:hAnsi="Arial" w:cs="Arial"/>
                <w:bCs/>
              </w:rPr>
            </w:pPr>
            <w:hyperlink r:id="rId8" w:history="1">
              <w:r w:rsidR="00C86C56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New </w:t>
              </w:r>
              <w:r w:rsidR="00AF24F3" w:rsidRPr="008505FA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problems with </w:t>
              </w:r>
              <w:r w:rsidR="00C86C56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existing </w:t>
              </w:r>
              <w:r w:rsidR="00AF24F3" w:rsidRPr="008505FA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>pests and diseases</w:t>
              </w:r>
            </w:hyperlink>
          </w:p>
          <w:p w14:paraId="31A83BA7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1E053CA1" w14:textId="77777777" w:rsidR="00AF24F3" w:rsidRPr="008505FA" w:rsidRDefault="008505FF" w:rsidP="00C86C56">
            <w:pPr>
              <w:rPr>
                <w:rFonts w:ascii="Arial" w:eastAsia="Times New Roman" w:hAnsi="Arial" w:cs="Arial"/>
                <w:b/>
                <w:bCs/>
              </w:rPr>
            </w:pPr>
            <w:hyperlink r:id="rId9" w:history="1">
              <w:r w:rsidR="00AF24F3" w:rsidRPr="008505FA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>Integrated management</w:t>
              </w:r>
            </w:hyperlink>
            <w:r w:rsidR="00AF24F3" w:rsidRPr="008505FA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694" w:type="dxa"/>
          </w:tcPr>
          <w:p w14:paraId="49F3A07D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2260B780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36C660A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09384D9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565C2C02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91124E4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11C10257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4839055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644E6B8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0C53F285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14:paraId="0B8B8B59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Emerging pests (e.g., Citrus Greening)</w:t>
            </w:r>
          </w:p>
          <w:p w14:paraId="036D7D33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1A68B2EB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The public understanding the role of science in safe and effective pest management (e.g., urban and household pesticide use relative to use on other systems)</w:t>
            </w:r>
          </w:p>
          <w:p w14:paraId="3DA4AD59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719B1036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Pursuing new technologies for existing pests (e.g., breeding for powdery mildew)</w:t>
            </w:r>
          </w:p>
        </w:tc>
      </w:tr>
      <w:tr w:rsidR="00AF24F3" w:rsidRPr="008505FA" w14:paraId="02A83C86" w14:textId="77777777" w:rsidTr="002F4BAD">
        <w:tc>
          <w:tcPr>
            <w:tcW w:w="9329" w:type="dxa"/>
            <w:gridSpan w:val="4"/>
          </w:tcPr>
          <w:p w14:paraId="30031E25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HFC</w:t>
            </w:r>
          </w:p>
        </w:tc>
      </w:tr>
      <w:tr w:rsidR="00AF24F3" w:rsidRPr="008505FA" w14:paraId="74B3E6DA" w14:textId="77777777" w:rsidTr="00AF24F3">
        <w:tc>
          <w:tcPr>
            <w:tcW w:w="805" w:type="dxa"/>
          </w:tcPr>
          <w:p w14:paraId="0B26944F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621453F2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0E5530E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8B01D13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57582556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B9D405D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ABB0DC0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450B29D5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850BB3A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C2B7AA9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1B0D7007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0" w:type="dxa"/>
          </w:tcPr>
          <w:p w14:paraId="6D8F6CB8" w14:textId="77777777" w:rsidR="00AF24F3" w:rsidRPr="008505FA" w:rsidRDefault="008505FF" w:rsidP="00AF24F3">
            <w:pPr>
              <w:rPr>
                <w:rFonts w:ascii="Arial" w:eastAsia="Times New Roman" w:hAnsi="Arial" w:cs="Arial"/>
              </w:rPr>
            </w:pPr>
            <w:hyperlink r:id="rId10" w:history="1">
              <w:r w:rsidR="00AF24F3" w:rsidRPr="008505FA">
                <w:rPr>
                  <w:rFonts w:ascii="Arial" w:eastAsia="Times New Roman" w:hAnsi="Arial" w:cs="Arial"/>
                  <w:color w:val="0000FF"/>
                  <w:u w:val="single"/>
                </w:rPr>
                <w:t>Promoting healthy behaviors for childhood obesity prevention</w:t>
              </w:r>
            </w:hyperlink>
          </w:p>
          <w:p w14:paraId="324AC72E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79C7FEC2" w14:textId="77777777" w:rsidR="00AF24F3" w:rsidRPr="008505FA" w:rsidRDefault="008505FF" w:rsidP="00AF24F3">
            <w:pPr>
              <w:rPr>
                <w:rFonts w:ascii="Arial" w:eastAsia="Times New Roman" w:hAnsi="Arial" w:cs="Arial"/>
              </w:rPr>
            </w:pPr>
            <w:hyperlink r:id="rId11" w:history="1">
              <w:r w:rsidR="00AF24F3" w:rsidRPr="008505FA">
                <w:rPr>
                  <w:rFonts w:ascii="Arial" w:eastAsia="Times New Roman" w:hAnsi="Arial" w:cs="Arial"/>
                  <w:color w:val="0000FF"/>
                  <w:u w:val="single"/>
                </w:rPr>
                <w:t>Encouraging and enhancing youth science literacy</w:t>
              </w:r>
            </w:hyperlink>
          </w:p>
          <w:p w14:paraId="08854A85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7C889579" w14:textId="77777777" w:rsidR="00AF24F3" w:rsidRPr="008505FA" w:rsidRDefault="008505FF" w:rsidP="00AF24F3">
            <w:pPr>
              <w:rPr>
                <w:rFonts w:ascii="Arial" w:eastAsia="Times New Roman" w:hAnsi="Arial" w:cs="Arial"/>
              </w:rPr>
            </w:pPr>
            <w:hyperlink r:id="rId12" w:history="1">
              <w:r w:rsidR="00AF24F3" w:rsidRPr="008505FA">
                <w:rPr>
                  <w:rFonts w:ascii="Arial" w:eastAsia="Times New Roman" w:hAnsi="Arial" w:cs="Arial"/>
                  <w:color w:val="0000FF"/>
                  <w:u w:val="single"/>
                </w:rPr>
                <w:t>Promoting positive youth development</w:t>
              </w:r>
            </w:hyperlink>
          </w:p>
          <w:p w14:paraId="1EDB35E6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5AAF849B" w14:textId="77777777" w:rsidR="00AF24F3" w:rsidRPr="008505FA" w:rsidRDefault="008505FF" w:rsidP="00AF24F3">
            <w:pPr>
              <w:rPr>
                <w:rFonts w:ascii="Arial" w:eastAsia="Times New Roman" w:hAnsi="Arial" w:cs="Arial"/>
                <w:b/>
                <w:bCs/>
              </w:rPr>
            </w:pPr>
            <w:hyperlink r:id="rId13" w:history="1">
              <w:r w:rsidR="00AF24F3" w:rsidRPr="008505FA">
                <w:rPr>
                  <w:rFonts w:ascii="Arial" w:eastAsia="Times New Roman" w:hAnsi="Arial" w:cs="Arial"/>
                  <w:color w:val="0000FF"/>
                  <w:u w:val="single"/>
                </w:rPr>
                <w:t>Community Development</w:t>
              </w:r>
            </w:hyperlink>
          </w:p>
        </w:tc>
        <w:tc>
          <w:tcPr>
            <w:tcW w:w="694" w:type="dxa"/>
          </w:tcPr>
          <w:p w14:paraId="1A7F1629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1881F34C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C5F5A43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116AA44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5D8E91B9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17947B1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64C01C4D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90AAF5B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9F619C9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21482B28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14:paraId="68AC7006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Childhood obesity</w:t>
            </w:r>
          </w:p>
          <w:p w14:paraId="3A5295DC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0D4BE02F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Safe drinking Water - Outdated infrastructure and unreliable water supply</w:t>
            </w:r>
          </w:p>
          <w:p w14:paraId="32E41496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72F68A18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K-12 Education - Low, unstable funding and poor student performance</w:t>
            </w:r>
          </w:p>
          <w:p w14:paraId="771C9F1F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20115163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Public safety</w:t>
            </w:r>
          </w:p>
          <w:p w14:paraId="536C16CF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</w:tc>
      </w:tr>
      <w:tr w:rsidR="00AF24F3" w:rsidRPr="008505FA" w14:paraId="4BBBAB7A" w14:textId="77777777" w:rsidTr="00652C23">
        <w:tc>
          <w:tcPr>
            <w:tcW w:w="9329" w:type="dxa"/>
            <w:gridSpan w:val="4"/>
          </w:tcPr>
          <w:p w14:paraId="34AC295D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SFS</w:t>
            </w:r>
          </w:p>
        </w:tc>
      </w:tr>
      <w:tr w:rsidR="00AF24F3" w:rsidRPr="008505FA" w14:paraId="41CE8885" w14:textId="77777777" w:rsidTr="00AF24F3">
        <w:tc>
          <w:tcPr>
            <w:tcW w:w="805" w:type="dxa"/>
          </w:tcPr>
          <w:p w14:paraId="79AE473A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2DEF6918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49F7C48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056FC9B3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C998EF4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</w:tc>
        <w:tc>
          <w:tcPr>
            <w:tcW w:w="3510" w:type="dxa"/>
          </w:tcPr>
          <w:p w14:paraId="1A0DDF97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Sustainable production</w:t>
            </w:r>
          </w:p>
          <w:p w14:paraId="21475922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49332672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Safe processing</w:t>
            </w:r>
          </w:p>
          <w:p w14:paraId="4A56CCFD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7F02DD20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Enhanced access</w:t>
            </w:r>
          </w:p>
          <w:p w14:paraId="2BE9FEF3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94" w:type="dxa"/>
          </w:tcPr>
          <w:p w14:paraId="4AE68086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07DD8321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7FC326C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127443C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A7173F5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D7A66C1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6BC4DCDE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A5A19EB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DA15483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61342770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14:paraId="28D9EBA6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Sustainable Production:</w:t>
            </w:r>
            <w:r w:rsidRPr="008505FA">
              <w:rPr>
                <w:rFonts w:ascii="Arial" w:eastAsia="Times New Roman" w:hAnsi="Arial" w:cs="Arial"/>
              </w:rPr>
              <w:t xml:space="preserve"> Labor scarcity; Dealing with regulatory requirements; Water - quantity and quality; Farm Prices; Climate change; Emerging pests</w:t>
            </w:r>
          </w:p>
          <w:p w14:paraId="4B3211BA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5ADEDEEA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Safe Food Processing:</w:t>
            </w:r>
            <w:r w:rsidRPr="008505FA">
              <w:rPr>
                <w:rFonts w:ascii="Arial" w:eastAsia="Times New Roman" w:hAnsi="Arial" w:cs="Arial"/>
              </w:rPr>
              <w:t xml:space="preserve"> Food safety</w:t>
            </w:r>
            <w:r w:rsidR="00081599" w:rsidRPr="008505FA">
              <w:rPr>
                <w:rFonts w:ascii="Arial" w:eastAsia="Times New Roman" w:hAnsi="Arial" w:cs="Arial"/>
              </w:rPr>
              <w:t xml:space="preserve"> and preservation</w:t>
            </w:r>
          </w:p>
          <w:p w14:paraId="331AA8C0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0C89D40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Enhanced Food Access:</w:t>
            </w:r>
            <w:r w:rsidRPr="008505FA">
              <w:rPr>
                <w:rFonts w:ascii="Arial" w:eastAsia="Times New Roman" w:hAnsi="Arial" w:cs="Arial"/>
              </w:rPr>
              <w:t xml:space="preserve"> Food deserts and cost; Changing food preferences; Food access and security for aging seniors</w:t>
            </w:r>
          </w:p>
          <w:p w14:paraId="4B456F60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</w:tc>
      </w:tr>
      <w:tr w:rsidR="00AF24F3" w:rsidRPr="008505FA" w14:paraId="733EC90D" w14:textId="77777777" w:rsidTr="0025497A">
        <w:tc>
          <w:tcPr>
            <w:tcW w:w="9329" w:type="dxa"/>
            <w:gridSpan w:val="4"/>
          </w:tcPr>
          <w:p w14:paraId="2B583D92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SNE</w:t>
            </w:r>
          </w:p>
        </w:tc>
      </w:tr>
      <w:tr w:rsidR="00AF24F3" w:rsidRPr="008505FA" w14:paraId="2F1B23F7" w14:textId="77777777" w:rsidTr="00AF24F3">
        <w:tc>
          <w:tcPr>
            <w:tcW w:w="805" w:type="dxa"/>
          </w:tcPr>
          <w:p w14:paraId="4AB3EEB5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73D980AC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A2A4E67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40EB270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02E0579F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38E1592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CDE85B1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6FBBA73F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D0C14D3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3879CB9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24943648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0" w:type="dxa"/>
          </w:tcPr>
          <w:p w14:paraId="64F33029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lastRenderedPageBreak/>
              <w:t>Healthy rangelands, forests and working landscapes</w:t>
            </w:r>
          </w:p>
          <w:p w14:paraId="608B8416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63572F1C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Fighting Fire – Resilient forests and fire-safe urban areas</w:t>
            </w:r>
          </w:p>
          <w:p w14:paraId="22B72D53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68528F0F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Protecting where we live. Healthy landscapes and urban forests</w:t>
            </w:r>
          </w:p>
          <w:p w14:paraId="42471E59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3D640563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Enhancing our water supply</w:t>
            </w:r>
          </w:p>
          <w:p w14:paraId="412F84A0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94" w:type="dxa"/>
          </w:tcPr>
          <w:p w14:paraId="56FFC9E9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lastRenderedPageBreak/>
              <w:t>󠄓</w:t>
            </w:r>
          </w:p>
          <w:p w14:paraId="2DF1DD0B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2B9A9F7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17BA40B3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F50CFF1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3A46443E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4B4C362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15B85DAC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5CEE4582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14:paraId="3BED64A4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Fire</w:t>
            </w:r>
          </w:p>
          <w:p w14:paraId="1D3ACE4F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7409614C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Land use policy</w:t>
            </w:r>
          </w:p>
          <w:p w14:paraId="26E68E15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75E57DA3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Protecting water supplies - quality and quantity</w:t>
            </w:r>
          </w:p>
          <w:p w14:paraId="0011D765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4780F6DD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Climate change</w:t>
            </w:r>
          </w:p>
          <w:p w14:paraId="398B4677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F24F3" w:rsidRPr="008505FA" w14:paraId="0250B7F4" w14:textId="77777777" w:rsidTr="00513F5C">
        <w:tc>
          <w:tcPr>
            <w:tcW w:w="9329" w:type="dxa"/>
            <w:gridSpan w:val="4"/>
          </w:tcPr>
          <w:p w14:paraId="3F3F8150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</w:rPr>
            </w:pPr>
            <w:r w:rsidRPr="008505FA">
              <w:rPr>
                <w:rFonts w:ascii="Arial" w:eastAsia="Times New Roman" w:hAnsi="Arial" w:cs="Arial"/>
                <w:b/>
              </w:rPr>
              <w:t>Water</w:t>
            </w:r>
          </w:p>
        </w:tc>
      </w:tr>
      <w:tr w:rsidR="00ED737D" w:rsidRPr="008505FA" w14:paraId="3C09DA52" w14:textId="77777777" w:rsidTr="00AF24F3">
        <w:tc>
          <w:tcPr>
            <w:tcW w:w="805" w:type="dxa"/>
          </w:tcPr>
          <w:p w14:paraId="6DADAF9B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3B36AE58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BCB3911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E590582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38353F3E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DC80077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CC6D85B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6366F01A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F15F580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8782A76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0501A732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0" w:type="dxa"/>
          </w:tcPr>
          <w:p w14:paraId="2B77D0BA" w14:textId="77777777"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Safe &amp; secure drinking water</w:t>
            </w:r>
          </w:p>
          <w:p w14:paraId="2E8F45D0" w14:textId="77777777"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</w:p>
          <w:p w14:paraId="49761906" w14:textId="77777777"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Safe &amp; secure surface water</w:t>
            </w:r>
          </w:p>
          <w:p w14:paraId="52AADA90" w14:textId="77777777"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</w:p>
          <w:p w14:paraId="7F8FA8EA" w14:textId="77777777"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Safe &amp; sustainable groundwater</w:t>
            </w:r>
          </w:p>
          <w:p w14:paraId="45501AB5" w14:textId="77777777"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</w:p>
          <w:p w14:paraId="2D1D7BC7" w14:textId="77777777"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Holistic water management </w:t>
            </w:r>
          </w:p>
          <w:p w14:paraId="5F225BF4" w14:textId="77777777"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94" w:type="dxa"/>
          </w:tcPr>
          <w:p w14:paraId="442E979A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4A7AC15E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259057E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0C34A485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A982B73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1AC7D044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E8D9358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185AA496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868CDA8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17A68498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A397789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9ABA513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08E8AFBC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1AA6D00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14:paraId="6224918F" w14:textId="77777777"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  <w:r w:rsidRPr="008505FA">
              <w:rPr>
                <w:rFonts w:ascii="Arial" w:eastAsia="Times New Roman" w:hAnsi="Arial" w:cs="Arial"/>
              </w:rPr>
              <w:t>rought preparedness</w:t>
            </w:r>
          </w:p>
          <w:p w14:paraId="2FF0FEC1" w14:textId="77777777"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</w:p>
          <w:p w14:paraId="4B6A09DB" w14:textId="77777777"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</w:t>
            </w:r>
            <w:r w:rsidRPr="008505FA">
              <w:rPr>
                <w:rFonts w:ascii="Arial" w:eastAsia="Times New Roman" w:hAnsi="Arial" w:cs="Arial"/>
              </w:rPr>
              <w:t>ustainable groundwater management</w:t>
            </w:r>
          </w:p>
          <w:p w14:paraId="3E08E4EF" w14:textId="77777777"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</w:p>
          <w:p w14:paraId="76437E83" w14:textId="77777777"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</w:t>
            </w:r>
            <w:r w:rsidRPr="008505FA">
              <w:rPr>
                <w:rFonts w:ascii="Arial" w:eastAsia="Times New Roman" w:hAnsi="Arial" w:cs="Arial"/>
              </w:rPr>
              <w:t>ptions fo</w:t>
            </w:r>
            <w:r>
              <w:rPr>
                <w:rFonts w:ascii="Arial" w:eastAsia="Times New Roman" w:hAnsi="Arial" w:cs="Arial"/>
              </w:rPr>
              <w:t>r increasing use of low quality</w:t>
            </w:r>
            <w:r w:rsidRPr="008505FA">
              <w:rPr>
                <w:rFonts w:ascii="Arial" w:eastAsia="Times New Roman" w:hAnsi="Arial" w:cs="Arial"/>
              </w:rPr>
              <w:t xml:space="preserve"> water in agricultural and urban environments</w:t>
            </w:r>
          </w:p>
          <w:p w14:paraId="165951B1" w14:textId="77777777"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</w:p>
          <w:p w14:paraId="7B9FAE91" w14:textId="77777777"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 xml:space="preserve">Lessen impacts from nitrogen use in agricultural and urban environments </w:t>
            </w:r>
          </w:p>
          <w:p w14:paraId="37F8E484" w14:textId="77777777"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</w:p>
          <w:p w14:paraId="62636EE6" w14:textId="77777777"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</w:t>
            </w:r>
            <w:r w:rsidRPr="008505FA">
              <w:rPr>
                <w:rFonts w:ascii="Arial" w:eastAsia="Times New Roman" w:hAnsi="Arial" w:cs="Arial"/>
              </w:rPr>
              <w:t xml:space="preserve">ater management strategies in response to climate change and their impacts on water supply, water quality and cropping patterns </w:t>
            </w:r>
          </w:p>
          <w:p w14:paraId="1BA24A52" w14:textId="77777777"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</w:p>
        </w:tc>
      </w:tr>
    </w:tbl>
    <w:p w14:paraId="61094DE9" w14:textId="77777777" w:rsidR="00AF24F3" w:rsidRPr="008505FA" w:rsidRDefault="00AF24F3" w:rsidP="00AF24F3">
      <w:pPr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 xml:space="preserve"> 󠄓</w:t>
      </w:r>
    </w:p>
    <w:p w14:paraId="3CFEC07B" w14:textId="77777777" w:rsidR="00AF24F3" w:rsidRPr="008505FA" w:rsidRDefault="00AF24F3" w:rsidP="00AF24F3">
      <w:pPr>
        <w:rPr>
          <w:rFonts w:ascii="Arial" w:eastAsia="Times New Roman" w:hAnsi="Arial" w:cs="Arial"/>
          <w:b/>
          <w:bCs/>
        </w:rPr>
      </w:pPr>
    </w:p>
    <w:sectPr w:rsidR="00AF24F3" w:rsidRPr="008505F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8A077" w14:textId="77777777" w:rsidR="008505FF" w:rsidRDefault="008505FF" w:rsidP="00ED737D">
      <w:pPr>
        <w:spacing w:after="0" w:line="240" w:lineRule="auto"/>
      </w:pPr>
      <w:r>
        <w:separator/>
      </w:r>
    </w:p>
  </w:endnote>
  <w:endnote w:type="continuationSeparator" w:id="0">
    <w:p w14:paraId="124FA3C3" w14:textId="77777777" w:rsidR="008505FF" w:rsidRDefault="008505FF" w:rsidP="00E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67320" w14:textId="77777777" w:rsidR="008505FF" w:rsidRDefault="008505FF" w:rsidP="00ED737D">
      <w:pPr>
        <w:spacing w:after="0" w:line="240" w:lineRule="auto"/>
      </w:pPr>
      <w:r>
        <w:separator/>
      </w:r>
    </w:p>
  </w:footnote>
  <w:footnote w:type="continuationSeparator" w:id="0">
    <w:p w14:paraId="3432983E" w14:textId="77777777" w:rsidR="008505FF" w:rsidRDefault="008505FF" w:rsidP="00ED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8A4A" w14:textId="77777777" w:rsidR="00ED737D" w:rsidRDefault="00ED737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8AC09E" wp14:editId="250C5613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4210049" cy="48577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 ANR wa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049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73F"/>
    <w:multiLevelType w:val="multilevel"/>
    <w:tmpl w:val="A1EA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45F2E"/>
    <w:multiLevelType w:val="multilevel"/>
    <w:tmpl w:val="63D0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D5D79"/>
    <w:multiLevelType w:val="hybridMultilevel"/>
    <w:tmpl w:val="7362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078DF"/>
    <w:multiLevelType w:val="hybridMultilevel"/>
    <w:tmpl w:val="8EC8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719DB"/>
    <w:multiLevelType w:val="hybridMultilevel"/>
    <w:tmpl w:val="2B7E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435A3"/>
    <w:multiLevelType w:val="hybridMultilevel"/>
    <w:tmpl w:val="D904EB94"/>
    <w:lvl w:ilvl="0" w:tplc="49607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5742A"/>
    <w:multiLevelType w:val="hybridMultilevel"/>
    <w:tmpl w:val="D904EB94"/>
    <w:lvl w:ilvl="0" w:tplc="49607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1401A"/>
    <w:multiLevelType w:val="multilevel"/>
    <w:tmpl w:val="DF62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F737B"/>
    <w:multiLevelType w:val="multilevel"/>
    <w:tmpl w:val="204C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F22196"/>
    <w:multiLevelType w:val="multilevel"/>
    <w:tmpl w:val="3DFC5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713C3E"/>
    <w:multiLevelType w:val="multilevel"/>
    <w:tmpl w:val="ABFA2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7C32B3"/>
    <w:multiLevelType w:val="hybridMultilevel"/>
    <w:tmpl w:val="D904EB94"/>
    <w:lvl w:ilvl="0" w:tplc="49607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736D0"/>
    <w:multiLevelType w:val="multilevel"/>
    <w:tmpl w:val="1BA6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245B52"/>
    <w:multiLevelType w:val="multilevel"/>
    <w:tmpl w:val="32C2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8"/>
  </w:num>
  <w:num w:numId="5">
    <w:abstractNumId w:val="12"/>
  </w:num>
  <w:num w:numId="6">
    <w:abstractNumId w:val="13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F3"/>
    <w:rsid w:val="00030F4B"/>
    <w:rsid w:val="00081599"/>
    <w:rsid w:val="000D1905"/>
    <w:rsid w:val="00185C4C"/>
    <w:rsid w:val="00353D40"/>
    <w:rsid w:val="00376792"/>
    <w:rsid w:val="0040765E"/>
    <w:rsid w:val="006F447E"/>
    <w:rsid w:val="00716499"/>
    <w:rsid w:val="00741D29"/>
    <w:rsid w:val="008505FA"/>
    <w:rsid w:val="008505FF"/>
    <w:rsid w:val="008A42B1"/>
    <w:rsid w:val="008E64BD"/>
    <w:rsid w:val="0093099B"/>
    <w:rsid w:val="00975A36"/>
    <w:rsid w:val="00A07BC9"/>
    <w:rsid w:val="00A17B72"/>
    <w:rsid w:val="00A54256"/>
    <w:rsid w:val="00AC26CB"/>
    <w:rsid w:val="00AF24F3"/>
    <w:rsid w:val="00BB6B4C"/>
    <w:rsid w:val="00BD0C3A"/>
    <w:rsid w:val="00C86C56"/>
    <w:rsid w:val="00D964DF"/>
    <w:rsid w:val="00ED737D"/>
    <w:rsid w:val="00F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96B1F"/>
  <w15:chartTrackingRefBased/>
  <w15:docId w15:val="{EBD00537-FEEE-477C-9088-7B1808F5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24F3"/>
    <w:rPr>
      <w:b/>
      <w:bCs/>
    </w:rPr>
  </w:style>
  <w:style w:type="character" w:styleId="Hyperlink">
    <w:name w:val="Hyperlink"/>
    <w:basedOn w:val="DefaultParagraphFont"/>
    <w:uiPriority w:val="99"/>
    <w:unhideWhenUsed/>
    <w:rsid w:val="00AF24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24F3"/>
    <w:pPr>
      <w:ind w:left="720"/>
      <w:contextualSpacing/>
    </w:pPr>
  </w:style>
  <w:style w:type="table" w:styleId="TableGrid">
    <w:name w:val="Table Grid"/>
    <w:basedOn w:val="TableNormal"/>
    <w:uiPriority w:val="39"/>
    <w:rsid w:val="00AF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37D"/>
  </w:style>
  <w:style w:type="paragraph" w:styleId="Footer">
    <w:name w:val="footer"/>
    <w:basedOn w:val="Normal"/>
    <w:link w:val="FooterChar"/>
    <w:uiPriority w:val="99"/>
    <w:unhideWhenUsed/>
    <w:rsid w:val="00E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37D"/>
  </w:style>
  <w:style w:type="paragraph" w:styleId="BalloonText">
    <w:name w:val="Balloon Text"/>
    <w:basedOn w:val="Normal"/>
    <w:link w:val="BalloonTextChar"/>
    <w:uiPriority w:val="99"/>
    <w:semiHidden/>
    <w:unhideWhenUsed/>
    <w:rsid w:val="00353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4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6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4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5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3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4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4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79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48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1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5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177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2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294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anr.edu/sites/StrategicInitiatives/Endemic_and_Invasive_Pests_-_Diseases/EIPD_Key_Area_Detail/" TargetMode="External"/><Relationship Id="rId13" Type="http://schemas.openxmlformats.org/officeDocument/2006/relationships/hyperlink" Target="http://ucanr.edu/sites/StrategicInitiatives/Healthy_Families_-_Communities/HFC_Detai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anr.edu/sites/StrategicInitiatives/Endemic_and_Invasive_Pests_-_Diseases/EIPD_Key_Area_Detail/" TargetMode="External"/><Relationship Id="rId12" Type="http://schemas.openxmlformats.org/officeDocument/2006/relationships/hyperlink" Target="http://ucanr.edu/sites/StrategicInitiatives/Healthy_Families_-_Communities/HFC_Detai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canr.edu/sites/StrategicInitiatives/Healthy_Families_-_Communities/HFC_Detai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ucanr.edu/sites/StrategicInitiatives/Healthy_Families_-_Communities/HFC_Deta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anr.edu/sites/StrategicInitiatives/Endemic_and_Invasive_Pests_-_Diseases/EIPD_Key_Area_Detai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Bell</dc:creator>
  <cp:keywords/>
  <dc:description/>
  <cp:lastModifiedBy>Mark Bell</cp:lastModifiedBy>
  <cp:revision>2</cp:revision>
  <cp:lastPrinted>2018-11-27T15:22:00Z</cp:lastPrinted>
  <dcterms:created xsi:type="dcterms:W3CDTF">2019-07-01T16:00:00Z</dcterms:created>
  <dcterms:modified xsi:type="dcterms:W3CDTF">2019-07-01T16:00:00Z</dcterms:modified>
</cp:coreProperties>
</file>