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A07D" w14:textId="77777777" w:rsidR="0098615F" w:rsidRDefault="00070DA8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860006" wp14:editId="7EBBA843">
            <wp:extent cx="2549109" cy="11201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109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BB77" w14:textId="77777777" w:rsidR="0098615F" w:rsidRDefault="0098615F">
      <w:pPr>
        <w:pStyle w:val="BodyText"/>
        <w:ind w:left="0" w:firstLine="0"/>
        <w:rPr>
          <w:rFonts w:ascii="Times New Roman"/>
          <w:sz w:val="20"/>
        </w:rPr>
      </w:pPr>
    </w:p>
    <w:p w14:paraId="183EBF31" w14:textId="77777777" w:rsidR="0098615F" w:rsidRDefault="0098615F">
      <w:pPr>
        <w:pStyle w:val="BodyText"/>
        <w:spacing w:before="9"/>
        <w:ind w:left="0" w:firstLine="0"/>
        <w:rPr>
          <w:rFonts w:ascii="Times New Roman"/>
          <w:sz w:val="15"/>
        </w:rPr>
      </w:pPr>
    </w:p>
    <w:p w14:paraId="3A39710D" w14:textId="77777777" w:rsidR="0098615F" w:rsidRPr="00BD5BD5" w:rsidRDefault="00070DA8">
      <w:pPr>
        <w:pStyle w:val="Heading1"/>
        <w:ind w:left="1127" w:right="1225"/>
        <w:jc w:val="center"/>
        <w:rPr>
          <w:rFonts w:ascii="Gadugi" w:hAnsi="Gadugi"/>
          <w:u w:val="none"/>
        </w:rPr>
      </w:pPr>
      <w:r w:rsidRPr="00BD5BD5">
        <w:rPr>
          <w:rFonts w:ascii="Gadugi" w:hAnsi="Gadugi"/>
        </w:rPr>
        <w:t>COVID-19 Cleaning and Disinfection for Human-Touch Surfaces</w:t>
      </w:r>
    </w:p>
    <w:p w14:paraId="48B2C6AE" w14:textId="77777777" w:rsidR="0098615F" w:rsidRPr="00BD5BD5" w:rsidRDefault="0098615F">
      <w:pPr>
        <w:pStyle w:val="BodyText"/>
        <w:ind w:left="0" w:firstLine="0"/>
        <w:rPr>
          <w:rFonts w:ascii="Gadugi" w:hAnsi="Gadugi"/>
          <w:b/>
          <w:sz w:val="20"/>
        </w:rPr>
      </w:pPr>
    </w:p>
    <w:p w14:paraId="0D7CDB94" w14:textId="77777777" w:rsidR="0098615F" w:rsidRPr="00BD5BD5" w:rsidRDefault="0098615F">
      <w:pPr>
        <w:pStyle w:val="BodyText"/>
        <w:ind w:left="0" w:firstLine="0"/>
        <w:rPr>
          <w:rFonts w:ascii="Gadugi" w:hAnsi="Gadugi"/>
          <w:b/>
          <w:sz w:val="20"/>
        </w:rPr>
      </w:pPr>
    </w:p>
    <w:p w14:paraId="0A00727E" w14:textId="77777777" w:rsidR="0098615F" w:rsidRPr="00BD5BD5" w:rsidRDefault="0098615F">
      <w:pPr>
        <w:pStyle w:val="BodyText"/>
        <w:ind w:left="0" w:firstLine="0"/>
        <w:rPr>
          <w:rFonts w:ascii="Gadugi" w:hAnsi="Gadugi"/>
          <w:b/>
          <w:sz w:val="20"/>
        </w:rPr>
      </w:pPr>
    </w:p>
    <w:p w14:paraId="4E350851" w14:textId="77777777" w:rsidR="0098615F" w:rsidRPr="00BD5BD5" w:rsidRDefault="0098615F">
      <w:pPr>
        <w:pStyle w:val="BodyText"/>
        <w:spacing w:before="9"/>
        <w:ind w:left="0" w:firstLine="0"/>
        <w:rPr>
          <w:rFonts w:ascii="Gadugi" w:hAnsi="Gadugi"/>
          <w:b/>
          <w:sz w:val="21"/>
        </w:rPr>
      </w:pPr>
    </w:p>
    <w:p w14:paraId="638CDC46" w14:textId="77777777" w:rsidR="0098615F" w:rsidRPr="00BD5BD5" w:rsidRDefault="00070DA8">
      <w:pPr>
        <w:spacing w:before="134"/>
        <w:ind w:left="100"/>
        <w:rPr>
          <w:rFonts w:ascii="Gadugi" w:hAnsi="Gadugi"/>
          <w:b/>
          <w:sz w:val="24"/>
        </w:rPr>
      </w:pPr>
      <w:r w:rsidRPr="00BD5BD5">
        <w:rPr>
          <w:rFonts w:ascii="Gadugi" w:hAnsi="Gadugi"/>
          <w:b/>
          <w:sz w:val="24"/>
          <w:u w:val="single"/>
        </w:rPr>
        <w:t>Resources</w:t>
      </w:r>
    </w:p>
    <w:p w14:paraId="2DEB42E5" w14:textId="77777777" w:rsidR="0098615F" w:rsidRDefault="0098615F">
      <w:pPr>
        <w:pStyle w:val="BodyText"/>
        <w:ind w:left="0" w:firstLine="0"/>
        <w:rPr>
          <w:b/>
          <w:sz w:val="22"/>
        </w:rPr>
      </w:pPr>
    </w:p>
    <w:p w14:paraId="35722063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123" w:after="120"/>
        <w:ind w:left="1080" w:right="385"/>
        <w:rPr>
          <w:rFonts w:ascii="Gadugi" w:hAnsi="Gadugi"/>
          <w:sz w:val="23"/>
          <w:u w:val="single"/>
        </w:rPr>
      </w:pPr>
      <w:hyperlink r:id="rId8">
        <w:r w:rsidRPr="00BD5BD5">
          <w:rPr>
            <w:rFonts w:ascii="Gadugi" w:hAnsi="Gadugi"/>
            <w:color w:val="006FC0"/>
            <w:sz w:val="23"/>
            <w:u w:val="single"/>
          </w:rPr>
          <w:t>CDC: Environmental Cleaning and Disinfection Recommendations -- Community Facilities</w:t>
        </w:r>
      </w:hyperlink>
    </w:p>
    <w:p w14:paraId="76513D98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113" w:after="120"/>
        <w:ind w:left="1080" w:hanging="308"/>
        <w:rPr>
          <w:rFonts w:ascii="Gadugi" w:hAnsi="Gadugi"/>
          <w:sz w:val="23"/>
          <w:u w:val="single"/>
        </w:rPr>
      </w:pPr>
      <w:hyperlink r:id="rId9">
        <w:r w:rsidRPr="00BD5BD5">
          <w:rPr>
            <w:rFonts w:ascii="Gadugi" w:hAnsi="Gadugi"/>
            <w:color w:val="006FC0"/>
            <w:sz w:val="23"/>
            <w:u w:val="single"/>
          </w:rPr>
          <w:t>EPA: Disinfectants for Use Against</w:t>
        </w:r>
        <w:r w:rsidRPr="00BD5BD5">
          <w:rPr>
            <w:rFonts w:ascii="Gadugi" w:hAnsi="Gadugi"/>
            <w:color w:val="006FC0"/>
            <w:spacing w:val="-3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COVID-19</w:t>
        </w:r>
      </w:hyperlink>
    </w:p>
    <w:p w14:paraId="25B4E2F0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7" w:after="120"/>
        <w:ind w:left="1080" w:right="564"/>
        <w:rPr>
          <w:rFonts w:ascii="Gadugi" w:hAnsi="Gadugi"/>
          <w:sz w:val="23"/>
          <w:u w:val="single"/>
        </w:rPr>
      </w:pPr>
      <w:hyperlink r:id="rId10">
        <w:r w:rsidRPr="00BD5BD5">
          <w:rPr>
            <w:rFonts w:ascii="Gadugi" w:hAnsi="Gadugi"/>
            <w:color w:val="006FC0"/>
            <w:sz w:val="23"/>
            <w:u w:val="single"/>
          </w:rPr>
          <w:t>CDC: Interim Guidance for Businesses and Employers to Plan and Respond to Coronavirus Disease 2019 (COVID-19), February</w:t>
        </w:r>
        <w:r w:rsidRPr="00BD5BD5">
          <w:rPr>
            <w:rFonts w:ascii="Gadugi" w:hAnsi="Gadugi"/>
            <w:color w:val="006FC0"/>
            <w:spacing w:val="-2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2020</w:t>
        </w:r>
      </w:hyperlink>
    </w:p>
    <w:p w14:paraId="2772C843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114" w:after="120"/>
        <w:ind w:left="1080" w:hanging="308"/>
        <w:rPr>
          <w:rFonts w:ascii="Gadugi" w:hAnsi="Gadugi"/>
          <w:sz w:val="23"/>
          <w:u w:val="single"/>
        </w:rPr>
      </w:pPr>
      <w:r w:rsidRPr="00BD5BD5">
        <w:rPr>
          <w:rFonts w:ascii="Gadugi" w:hAnsi="Gadugi"/>
          <w:u w:val="single"/>
        </w:rPr>
        <w:fldChar w:fldCharType="begin"/>
      </w:r>
      <w:r w:rsidRPr="00BD5BD5">
        <w:rPr>
          <w:rFonts w:ascii="Gadugi" w:hAnsi="Gadugi"/>
          <w:u w:val="single"/>
        </w:rPr>
        <w:instrText xml:space="preserve"> HYPERLINK "https://www.cdc.gov/handwashing/when-how-handwashing.html" \h </w:instrText>
      </w:r>
      <w:r w:rsidRPr="00BD5BD5">
        <w:rPr>
          <w:rFonts w:ascii="Gadugi" w:hAnsi="Gadugi"/>
          <w:u w:val="single"/>
        </w:rPr>
        <w:fldChar w:fldCharType="separate"/>
      </w:r>
      <w:r w:rsidRPr="00BD5BD5">
        <w:rPr>
          <w:rFonts w:ascii="Gadugi" w:hAnsi="Gadugi"/>
          <w:color w:val="006FC0"/>
          <w:sz w:val="23"/>
          <w:u w:val="single"/>
        </w:rPr>
        <w:t>CDC: When and How to Wash</w:t>
      </w:r>
      <w:r w:rsidRPr="00BD5BD5">
        <w:rPr>
          <w:rFonts w:ascii="Gadugi" w:hAnsi="Gadugi"/>
          <w:color w:val="006FC0"/>
          <w:spacing w:val="-3"/>
          <w:sz w:val="23"/>
          <w:u w:val="single"/>
        </w:rPr>
        <w:t xml:space="preserve"> </w:t>
      </w:r>
      <w:r w:rsidRPr="00BD5BD5">
        <w:rPr>
          <w:rFonts w:ascii="Gadugi" w:hAnsi="Gadugi"/>
          <w:color w:val="006FC0"/>
          <w:sz w:val="23"/>
          <w:u w:val="single"/>
        </w:rPr>
        <w:t>Hands</w:t>
      </w:r>
      <w:r w:rsidRPr="00BD5BD5">
        <w:rPr>
          <w:rFonts w:ascii="Gadugi" w:hAnsi="Gadugi"/>
          <w:color w:val="006FC0"/>
          <w:sz w:val="23"/>
          <w:u w:val="single"/>
        </w:rPr>
        <w:fldChar w:fldCharType="end"/>
      </w:r>
    </w:p>
    <w:p w14:paraId="79797938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7" w:after="120"/>
        <w:ind w:left="1080" w:right="102"/>
        <w:rPr>
          <w:rFonts w:ascii="Gadugi" w:hAnsi="Gadugi"/>
          <w:sz w:val="23"/>
          <w:u w:val="single"/>
        </w:rPr>
      </w:pPr>
      <w:hyperlink r:id="rId11">
        <w:r w:rsidRPr="00BD5BD5">
          <w:rPr>
            <w:rFonts w:ascii="Gadugi" w:hAnsi="Gadugi"/>
            <w:color w:val="006FC0"/>
            <w:sz w:val="23"/>
            <w:u w:val="single"/>
          </w:rPr>
          <w:t>FDA provides guidance on production of alcohol-based hand sanitizer to help boost supply, protect public</w:t>
        </w:r>
        <w:r w:rsidRPr="00BD5BD5">
          <w:rPr>
            <w:rFonts w:ascii="Gadugi" w:hAnsi="Gadugi"/>
            <w:color w:val="006FC0"/>
            <w:spacing w:val="-1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health</w:t>
        </w:r>
      </w:hyperlink>
    </w:p>
    <w:p w14:paraId="442C531A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113" w:after="120"/>
        <w:ind w:left="1080" w:hanging="308"/>
        <w:rPr>
          <w:rFonts w:ascii="Gadugi" w:hAnsi="Gadugi"/>
          <w:sz w:val="23"/>
          <w:u w:val="single"/>
        </w:rPr>
      </w:pPr>
      <w:hyperlink r:id="rId12">
        <w:r w:rsidRPr="00BD5BD5">
          <w:rPr>
            <w:rFonts w:ascii="Gadugi" w:hAnsi="Gadugi"/>
            <w:color w:val="006FC0"/>
            <w:sz w:val="23"/>
            <w:u w:val="single"/>
          </w:rPr>
          <w:t>FDA: FAQ on Food Safety and the Coronavirus Disease 2019</w:t>
        </w:r>
        <w:r w:rsidRPr="00BD5BD5">
          <w:rPr>
            <w:rFonts w:ascii="Gadugi" w:hAnsi="Gadugi"/>
            <w:color w:val="006FC0"/>
            <w:spacing w:val="-11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(COVID-19)</w:t>
        </w:r>
      </w:hyperlink>
    </w:p>
    <w:p w14:paraId="737CECBA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after="120"/>
        <w:ind w:left="1080" w:hanging="308"/>
        <w:rPr>
          <w:rFonts w:ascii="Gadugi" w:hAnsi="Gadugi"/>
          <w:sz w:val="23"/>
          <w:u w:val="single"/>
        </w:rPr>
      </w:pPr>
      <w:hyperlink r:id="rId13">
        <w:r w:rsidRPr="00BD5BD5">
          <w:rPr>
            <w:rFonts w:ascii="Gadugi" w:hAnsi="Gadugi"/>
            <w:color w:val="006FC0"/>
            <w:sz w:val="23"/>
            <w:u w:val="single"/>
          </w:rPr>
          <w:t>DOL: OHSA Resources for Workers and Employers on</w:t>
        </w:r>
        <w:r w:rsidRPr="00BD5BD5">
          <w:rPr>
            <w:rFonts w:ascii="Gadugi" w:hAnsi="Gadugi"/>
            <w:color w:val="006FC0"/>
            <w:spacing w:val="-8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COVID-19</w:t>
        </w:r>
      </w:hyperlink>
    </w:p>
    <w:p w14:paraId="1A928512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1" w:after="120"/>
        <w:ind w:left="1080" w:hanging="308"/>
        <w:rPr>
          <w:rFonts w:ascii="Gadugi" w:hAnsi="Gadugi"/>
          <w:sz w:val="23"/>
          <w:u w:val="single"/>
        </w:rPr>
      </w:pPr>
      <w:hyperlink r:id="rId14">
        <w:r w:rsidRPr="00BD5BD5">
          <w:rPr>
            <w:rFonts w:ascii="Gadugi" w:hAnsi="Gadugi"/>
            <w:color w:val="006FC0"/>
            <w:sz w:val="23"/>
            <w:u w:val="single"/>
          </w:rPr>
          <w:t>FMI: Food Industry Best Practices for Current</w:t>
        </w:r>
        <w:r w:rsidRPr="00BD5BD5">
          <w:rPr>
            <w:rFonts w:ascii="Gadugi" w:hAnsi="Gadugi"/>
            <w:color w:val="006FC0"/>
            <w:spacing w:val="-2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Situation</w:t>
        </w:r>
      </w:hyperlink>
    </w:p>
    <w:p w14:paraId="0207D3CB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after="120"/>
        <w:ind w:left="1080" w:hanging="308"/>
        <w:rPr>
          <w:rFonts w:ascii="Gadugi" w:hAnsi="Gadugi"/>
          <w:sz w:val="23"/>
          <w:u w:val="single"/>
        </w:rPr>
      </w:pPr>
      <w:hyperlink r:id="rId15">
        <w:r w:rsidRPr="00BD5BD5">
          <w:rPr>
            <w:rFonts w:ascii="Gadugi" w:hAnsi="Gadugi"/>
            <w:color w:val="006FC0"/>
            <w:sz w:val="23"/>
            <w:u w:val="single"/>
          </w:rPr>
          <w:t>FMI: Pandemic Planning and Preparedness Guide</w:t>
        </w:r>
      </w:hyperlink>
    </w:p>
    <w:p w14:paraId="0154B478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1" w:after="120"/>
        <w:ind w:left="1080" w:hanging="308"/>
        <w:rPr>
          <w:rFonts w:ascii="Gadugi" w:hAnsi="Gadugi"/>
          <w:sz w:val="23"/>
          <w:u w:val="single"/>
        </w:rPr>
      </w:pPr>
      <w:hyperlink r:id="rId16">
        <w:r w:rsidRPr="00BD5BD5">
          <w:rPr>
            <w:rFonts w:ascii="Gadugi" w:hAnsi="Gadugi"/>
            <w:color w:val="006FC0"/>
            <w:sz w:val="23"/>
            <w:u w:val="single"/>
          </w:rPr>
          <w:t>FMI: Pandemic Preparedness</w:t>
        </w:r>
        <w:r w:rsidRPr="00BD5BD5">
          <w:rPr>
            <w:rFonts w:ascii="Gadugi" w:hAnsi="Gadugi"/>
            <w:color w:val="006FC0"/>
            <w:spacing w:val="-1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Checklist</w:t>
        </w:r>
      </w:hyperlink>
    </w:p>
    <w:p w14:paraId="299C0908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after="120"/>
        <w:ind w:left="1080" w:hanging="308"/>
        <w:rPr>
          <w:rFonts w:ascii="Gadugi" w:hAnsi="Gadugi"/>
          <w:sz w:val="23"/>
          <w:u w:val="single"/>
        </w:rPr>
      </w:pPr>
      <w:hyperlink r:id="rId17">
        <w:r w:rsidRPr="00BD5BD5">
          <w:rPr>
            <w:rFonts w:ascii="Gadugi" w:hAnsi="Gadugi"/>
            <w:color w:val="006FC0"/>
            <w:sz w:val="23"/>
            <w:u w:val="single"/>
          </w:rPr>
          <w:t>FMI: COVID-19</w:t>
        </w:r>
        <w:r w:rsidRPr="00BD5BD5">
          <w:rPr>
            <w:rFonts w:ascii="Gadugi" w:hAnsi="Gadugi"/>
            <w:color w:val="006FC0"/>
            <w:spacing w:val="-2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FAQ</w:t>
        </w:r>
      </w:hyperlink>
    </w:p>
    <w:p w14:paraId="62135389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1" w:after="120"/>
        <w:ind w:left="1080" w:hanging="308"/>
        <w:rPr>
          <w:rFonts w:ascii="Gadugi" w:hAnsi="Gadugi"/>
          <w:sz w:val="23"/>
          <w:u w:val="single"/>
        </w:rPr>
      </w:pPr>
      <w:hyperlink r:id="rId18">
        <w:r w:rsidRPr="00BD5BD5">
          <w:rPr>
            <w:rFonts w:ascii="Gadugi" w:hAnsi="Gadugi"/>
            <w:color w:val="006FC0"/>
            <w:sz w:val="23"/>
            <w:u w:val="single"/>
          </w:rPr>
          <w:t>FMI: Cleaning and Sanitation Guide for Food</w:t>
        </w:r>
        <w:r w:rsidRPr="00BD5BD5">
          <w:rPr>
            <w:rFonts w:ascii="Gadugi" w:hAnsi="Gadugi"/>
            <w:color w:val="006FC0"/>
            <w:spacing w:val="-2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Retail</w:t>
        </w:r>
      </w:hyperlink>
    </w:p>
    <w:p w14:paraId="1A78A173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after="120"/>
        <w:ind w:left="1080" w:hanging="308"/>
        <w:rPr>
          <w:rFonts w:ascii="Gadugi" w:hAnsi="Gadugi"/>
          <w:sz w:val="23"/>
          <w:u w:val="single"/>
        </w:rPr>
      </w:pPr>
      <w:hyperlink r:id="rId19">
        <w:r w:rsidRPr="00BD5BD5">
          <w:rPr>
            <w:rFonts w:ascii="Gadugi" w:hAnsi="Gadugi"/>
            <w:color w:val="006FC0"/>
            <w:sz w:val="23"/>
            <w:u w:val="single"/>
          </w:rPr>
          <w:t xml:space="preserve">FMI: Hepatitis </w:t>
        </w:r>
        <w:proofErr w:type="gramStart"/>
        <w:r w:rsidRPr="00BD5BD5">
          <w:rPr>
            <w:rFonts w:ascii="Gadugi" w:hAnsi="Gadugi"/>
            <w:color w:val="006FC0"/>
            <w:sz w:val="23"/>
            <w:u w:val="single"/>
          </w:rPr>
          <w:t>A</w:t>
        </w:r>
        <w:proofErr w:type="gramEnd"/>
        <w:r w:rsidRPr="00BD5BD5">
          <w:rPr>
            <w:rFonts w:ascii="Gadugi" w:hAnsi="Gadugi"/>
            <w:color w:val="006FC0"/>
            <w:sz w:val="23"/>
            <w:u w:val="single"/>
          </w:rPr>
          <w:t xml:space="preserve"> Information Guide for Food</w:t>
        </w:r>
        <w:r w:rsidRPr="00BD5BD5">
          <w:rPr>
            <w:rFonts w:ascii="Gadugi" w:hAnsi="Gadugi"/>
            <w:color w:val="006FC0"/>
            <w:spacing w:val="-3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Retail</w:t>
        </w:r>
      </w:hyperlink>
    </w:p>
    <w:p w14:paraId="20D67F83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before="91" w:after="120"/>
        <w:ind w:left="1080" w:hanging="308"/>
        <w:rPr>
          <w:rFonts w:ascii="Gadugi" w:hAnsi="Gadugi"/>
          <w:sz w:val="23"/>
          <w:u w:val="single"/>
        </w:rPr>
      </w:pPr>
      <w:hyperlink r:id="rId20">
        <w:r w:rsidRPr="00BD5BD5">
          <w:rPr>
            <w:rFonts w:ascii="Gadugi" w:hAnsi="Gadugi"/>
            <w:color w:val="006FC0"/>
            <w:sz w:val="23"/>
            <w:u w:val="single"/>
          </w:rPr>
          <w:t>FMI: Norovirus Information</w:t>
        </w:r>
        <w:r w:rsidRPr="00BD5BD5">
          <w:rPr>
            <w:rFonts w:ascii="Gadugi" w:hAnsi="Gadugi"/>
            <w:color w:val="006FC0"/>
            <w:spacing w:val="-1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Guide</w:t>
        </w:r>
      </w:hyperlink>
    </w:p>
    <w:p w14:paraId="5FE68A0C" w14:textId="77777777" w:rsidR="0098615F" w:rsidRPr="00BD5BD5" w:rsidRDefault="00070DA8" w:rsidP="00BD5BD5">
      <w:pPr>
        <w:pStyle w:val="ListParagraph"/>
        <w:numPr>
          <w:ilvl w:val="0"/>
          <w:numId w:val="2"/>
        </w:numPr>
        <w:tabs>
          <w:tab w:val="left" w:pos="1074"/>
          <w:tab w:val="left" w:pos="1075"/>
        </w:tabs>
        <w:spacing w:after="120"/>
        <w:ind w:left="1080" w:hanging="308"/>
        <w:rPr>
          <w:rFonts w:ascii="Gadugi" w:hAnsi="Gadugi"/>
          <w:sz w:val="23"/>
          <w:u w:val="single"/>
        </w:rPr>
      </w:pPr>
      <w:hyperlink r:id="rId21">
        <w:r w:rsidRPr="00BD5BD5">
          <w:rPr>
            <w:rFonts w:ascii="Gadugi" w:hAnsi="Gadugi"/>
            <w:color w:val="006FC0"/>
            <w:sz w:val="23"/>
            <w:u w:val="single"/>
          </w:rPr>
          <w:t>FBIA: Feeding Us COVID-19 Resources for the Food</w:t>
        </w:r>
        <w:r w:rsidRPr="00BD5BD5">
          <w:rPr>
            <w:rFonts w:ascii="Gadugi" w:hAnsi="Gadugi"/>
            <w:color w:val="006FC0"/>
            <w:spacing w:val="-5"/>
            <w:sz w:val="23"/>
            <w:u w:val="single"/>
          </w:rPr>
          <w:t xml:space="preserve"> </w:t>
        </w:r>
        <w:r w:rsidRPr="00BD5BD5">
          <w:rPr>
            <w:rFonts w:ascii="Gadugi" w:hAnsi="Gadugi"/>
            <w:color w:val="006FC0"/>
            <w:sz w:val="23"/>
            <w:u w:val="single"/>
          </w:rPr>
          <w:t>Industry</w:t>
        </w:r>
      </w:hyperlink>
    </w:p>
    <w:p w14:paraId="2A4AD6D0" w14:textId="77777777" w:rsidR="0098615F" w:rsidRDefault="0098615F">
      <w:pPr>
        <w:rPr>
          <w:sz w:val="23"/>
        </w:rPr>
        <w:sectPr w:rsidR="0098615F">
          <w:footerReference w:type="default" r:id="rId22"/>
          <w:type w:val="continuous"/>
          <w:pgSz w:w="12240" w:h="15840"/>
          <w:pgMar w:top="720" w:right="1240" w:bottom="440" w:left="1340" w:header="720" w:footer="247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600"/>
        <w:gridCol w:w="3956"/>
      </w:tblGrid>
      <w:tr w:rsidR="0098615F" w14:paraId="1D090C99" w14:textId="77777777">
        <w:trPr>
          <w:trHeight w:val="41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41FA4FC" w14:textId="77777777" w:rsidR="0098615F" w:rsidRDefault="00070DA8">
            <w:pPr>
              <w:pStyle w:val="TableParagraph"/>
              <w:spacing w:before="14"/>
              <w:ind w:left="11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Model Sanitation Standard Operating Procedure</w:t>
            </w:r>
          </w:p>
        </w:tc>
      </w:tr>
      <w:tr w:rsidR="0098615F" w14:paraId="3252524A" w14:textId="77777777">
        <w:trPr>
          <w:trHeight w:val="268"/>
        </w:trPr>
        <w:tc>
          <w:tcPr>
            <w:tcW w:w="9351" w:type="dxa"/>
            <w:gridSpan w:val="3"/>
            <w:tcBorders>
              <w:top w:val="nil"/>
            </w:tcBorders>
            <w:shd w:val="clear" w:color="auto" w:fill="E1EED9"/>
          </w:tcPr>
          <w:p w14:paraId="7F351422" w14:textId="77777777" w:rsidR="0098615F" w:rsidRDefault="00070DA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w w:val="95"/>
              </w:rPr>
              <w:t>Cleaning and Disinfection for High-Touch Surfaces</w:t>
            </w:r>
          </w:p>
        </w:tc>
      </w:tr>
      <w:tr w:rsidR="0098615F" w14:paraId="33D7E261" w14:textId="77777777">
        <w:trPr>
          <w:trHeight w:val="268"/>
        </w:trPr>
        <w:tc>
          <w:tcPr>
            <w:tcW w:w="1795" w:type="dxa"/>
          </w:tcPr>
          <w:p w14:paraId="1B2BB721" w14:textId="77777777" w:rsidR="0098615F" w:rsidRDefault="00070DA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556" w:type="dxa"/>
            <w:gridSpan w:val="2"/>
          </w:tcPr>
          <w:p w14:paraId="771D2315" w14:textId="77777777" w:rsidR="0098615F" w:rsidRDefault="00070DA8">
            <w:pPr>
              <w:pStyle w:val="TableParagraph"/>
              <w:spacing w:line="246" w:lineRule="exact"/>
            </w:pPr>
            <w:r>
              <w:t>Total Store</w:t>
            </w:r>
          </w:p>
        </w:tc>
      </w:tr>
      <w:tr w:rsidR="0098615F" w14:paraId="3853DD1A" w14:textId="77777777">
        <w:trPr>
          <w:trHeight w:val="537"/>
        </w:trPr>
        <w:tc>
          <w:tcPr>
            <w:tcW w:w="1795" w:type="dxa"/>
          </w:tcPr>
          <w:p w14:paraId="7C145F8D" w14:textId="77777777" w:rsidR="0098615F" w:rsidRDefault="00070DA8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Frequency:</w:t>
            </w:r>
          </w:p>
        </w:tc>
        <w:tc>
          <w:tcPr>
            <w:tcW w:w="7556" w:type="dxa"/>
            <w:gridSpan w:val="2"/>
          </w:tcPr>
          <w:p w14:paraId="34A2ACE5" w14:textId="77777777" w:rsidR="0098615F" w:rsidRDefault="00070DA8">
            <w:pPr>
              <w:pStyle w:val="TableParagraph"/>
            </w:pPr>
            <w:r>
              <w:t>Every</w:t>
            </w:r>
            <w:r>
              <w:rPr>
                <w:spacing w:val="-39"/>
              </w:rPr>
              <w:t xml:space="preserve"> </w:t>
            </w:r>
            <w:r>
              <w:t>15</w:t>
            </w:r>
            <w:r>
              <w:rPr>
                <w:spacing w:val="-38"/>
              </w:rPr>
              <w:t xml:space="preserve"> </w:t>
            </w:r>
            <w:r>
              <w:t>minutes</w:t>
            </w:r>
            <w:r>
              <w:rPr>
                <w:spacing w:val="-38"/>
              </w:rPr>
              <w:t xml:space="preserve"> </w:t>
            </w:r>
            <w:r>
              <w:t>to</w:t>
            </w:r>
            <w:r>
              <w:rPr>
                <w:spacing w:val="-38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>hours,</w:t>
            </w:r>
            <w:r>
              <w:rPr>
                <w:spacing w:val="-38"/>
              </w:rPr>
              <w:t xml:space="preserve"> </w:t>
            </w:r>
            <w:r>
              <w:t>or</w:t>
            </w:r>
            <w:r>
              <w:rPr>
                <w:spacing w:val="-38"/>
              </w:rPr>
              <w:t xml:space="preserve"> </w:t>
            </w:r>
            <w:r>
              <w:t>as</w:t>
            </w:r>
            <w:r>
              <w:rPr>
                <w:spacing w:val="-39"/>
              </w:rPr>
              <w:t xml:space="preserve"> </w:t>
            </w:r>
            <w:r>
              <w:t>much</w:t>
            </w:r>
            <w:r>
              <w:rPr>
                <w:spacing w:val="-38"/>
              </w:rPr>
              <w:t xml:space="preserve"> </w:t>
            </w:r>
            <w:r>
              <w:t>as</w:t>
            </w:r>
            <w:r>
              <w:rPr>
                <w:spacing w:val="-38"/>
              </w:rPr>
              <w:t xml:space="preserve"> </w:t>
            </w:r>
            <w:r>
              <w:t>necessary</w:t>
            </w:r>
            <w:r>
              <w:rPr>
                <w:spacing w:val="-40"/>
              </w:rPr>
              <w:t xml:space="preserve"> </w:t>
            </w:r>
            <w:r>
              <w:t>to</w:t>
            </w:r>
            <w:r>
              <w:rPr>
                <w:spacing w:val="-36"/>
              </w:rPr>
              <w:t xml:space="preserve"> </w:t>
            </w:r>
            <w:r>
              <w:t>protect</w:t>
            </w:r>
            <w:r>
              <w:rPr>
                <w:spacing w:val="-37"/>
              </w:rPr>
              <w:t xml:space="preserve"> </w:t>
            </w:r>
            <w:r>
              <w:t>customers</w:t>
            </w:r>
            <w:r>
              <w:rPr>
                <w:spacing w:val="-37"/>
              </w:rPr>
              <w:t xml:space="preserve"> </w:t>
            </w:r>
            <w:r>
              <w:t>and</w:t>
            </w:r>
          </w:p>
          <w:p w14:paraId="5FCF8CA7" w14:textId="77777777" w:rsidR="0098615F" w:rsidRDefault="00070DA8">
            <w:pPr>
              <w:pStyle w:val="TableParagraph"/>
              <w:spacing w:before="16" w:line="246" w:lineRule="exact"/>
            </w:pPr>
            <w:r>
              <w:t>employees</w:t>
            </w:r>
          </w:p>
        </w:tc>
      </w:tr>
      <w:tr w:rsidR="0098615F" w14:paraId="6CE7C257" w14:textId="77777777">
        <w:trPr>
          <w:trHeight w:val="268"/>
        </w:trPr>
        <w:tc>
          <w:tcPr>
            <w:tcW w:w="1795" w:type="dxa"/>
          </w:tcPr>
          <w:p w14:paraId="045600A5" w14:textId="77777777" w:rsidR="0098615F" w:rsidRDefault="00070DA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Monitoring:</w:t>
            </w:r>
          </w:p>
        </w:tc>
        <w:tc>
          <w:tcPr>
            <w:tcW w:w="7556" w:type="dxa"/>
            <w:gridSpan w:val="2"/>
          </w:tcPr>
          <w:p w14:paraId="72637761" w14:textId="77777777" w:rsidR="0098615F" w:rsidRDefault="00070DA8">
            <w:pPr>
              <w:pStyle w:val="TableParagraph"/>
              <w:spacing w:line="246" w:lineRule="exact"/>
            </w:pPr>
            <w:r>
              <w:t>Continuous visual monitoring by all employees</w:t>
            </w:r>
          </w:p>
        </w:tc>
      </w:tr>
      <w:tr w:rsidR="0098615F" w14:paraId="603051B6" w14:textId="77777777">
        <w:trPr>
          <w:trHeight w:val="537"/>
        </w:trPr>
        <w:tc>
          <w:tcPr>
            <w:tcW w:w="1795" w:type="dxa"/>
          </w:tcPr>
          <w:p w14:paraId="1217786C" w14:textId="77777777" w:rsidR="0098615F" w:rsidRDefault="00070DA8">
            <w:pPr>
              <w:pStyle w:val="TableParagraph"/>
              <w:rPr>
                <w:b/>
              </w:rPr>
            </w:pPr>
            <w:r>
              <w:rPr>
                <w:b/>
              </w:rPr>
              <w:t>Materials:</w:t>
            </w:r>
          </w:p>
        </w:tc>
        <w:tc>
          <w:tcPr>
            <w:tcW w:w="7556" w:type="dxa"/>
            <w:gridSpan w:val="2"/>
          </w:tcPr>
          <w:p w14:paraId="2973819B" w14:textId="77777777" w:rsidR="0098615F" w:rsidRDefault="00070DA8">
            <w:pPr>
              <w:pStyle w:val="TableParagraph"/>
            </w:pPr>
            <w:r>
              <w:rPr>
                <w:w w:val="95"/>
              </w:rPr>
              <w:t>Personal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Protective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Equipment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(PPE),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EPA-registered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disinfectants,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paper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towels,</w:t>
            </w:r>
          </w:p>
          <w:p w14:paraId="4F3FDDE4" w14:textId="77777777" w:rsidR="0098615F" w:rsidRDefault="00070DA8">
            <w:pPr>
              <w:pStyle w:val="TableParagraph"/>
              <w:spacing w:before="16" w:line="246" w:lineRule="exact"/>
            </w:pPr>
            <w:r>
              <w:t>detergent, trash can, soap and water</w:t>
            </w:r>
          </w:p>
        </w:tc>
      </w:tr>
      <w:tr w:rsidR="0098615F" w14:paraId="42729F41" w14:textId="77777777">
        <w:trPr>
          <w:trHeight w:val="5076"/>
        </w:trPr>
        <w:tc>
          <w:tcPr>
            <w:tcW w:w="9351" w:type="dxa"/>
            <w:gridSpan w:val="3"/>
          </w:tcPr>
          <w:p w14:paraId="38BBA3CF" w14:textId="77777777" w:rsidR="0098615F" w:rsidRDefault="00070DA8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Specific Instructions:</w:t>
            </w:r>
          </w:p>
          <w:p w14:paraId="11881D3C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47"/>
              <w:ind w:hanging="361"/>
              <w:rPr>
                <w:sz w:val="24"/>
              </w:rPr>
            </w:pPr>
            <w:r>
              <w:t>Wash</w:t>
            </w:r>
            <w:r>
              <w:rPr>
                <w:spacing w:val="-13"/>
              </w:rPr>
              <w:t xml:space="preserve"> </w:t>
            </w:r>
            <w:r>
              <w:t>hands.</w:t>
            </w:r>
          </w:p>
          <w:p w14:paraId="2DD642E4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58"/>
              <w:ind w:hanging="361"/>
              <w:rPr>
                <w:sz w:val="24"/>
              </w:rPr>
            </w:pPr>
            <w:r>
              <w:t>Put</w:t>
            </w:r>
            <w:r>
              <w:rPr>
                <w:spacing w:val="-27"/>
              </w:rPr>
              <w:t xml:space="preserve"> </w:t>
            </w:r>
            <w:r>
              <w:t>on</w:t>
            </w:r>
            <w:r>
              <w:rPr>
                <w:spacing w:val="-25"/>
              </w:rPr>
              <w:t xml:space="preserve"> </w:t>
            </w:r>
            <w:r>
              <w:t>PPE</w:t>
            </w:r>
            <w:r>
              <w:rPr>
                <w:spacing w:val="-26"/>
              </w:rPr>
              <w:t xml:space="preserve"> </w:t>
            </w:r>
            <w:r>
              <w:t>(disposable</w:t>
            </w:r>
            <w:r>
              <w:rPr>
                <w:spacing w:val="-25"/>
              </w:rPr>
              <w:t xml:space="preserve"> </w:t>
            </w:r>
            <w:r>
              <w:t>gloves,</w:t>
            </w:r>
            <w:r>
              <w:rPr>
                <w:spacing w:val="-24"/>
              </w:rPr>
              <w:t xml:space="preserve"> </w:t>
            </w:r>
            <w:r>
              <w:t>gown</w:t>
            </w:r>
            <w:r>
              <w:rPr>
                <w:spacing w:val="-26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t>goggles)</w:t>
            </w:r>
            <w:r>
              <w:rPr>
                <w:spacing w:val="-24"/>
              </w:rPr>
              <w:t xml:space="preserve"> </w:t>
            </w:r>
            <w:r>
              <w:t>as</w:t>
            </w:r>
            <w:r>
              <w:rPr>
                <w:spacing w:val="-27"/>
              </w:rPr>
              <w:t xml:space="preserve"> </w:t>
            </w:r>
            <w:r>
              <w:t>necessary</w:t>
            </w:r>
          </w:p>
          <w:p w14:paraId="0FD0F23B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26" w:line="271" w:lineRule="auto"/>
              <w:ind w:right="555"/>
            </w:pPr>
            <w:r>
              <w:rPr>
                <w:w w:val="95"/>
              </w:rPr>
              <w:t>Remove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protect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ALL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packaging,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exposed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food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items,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utensils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equipment </w:t>
            </w:r>
            <w:r>
              <w:t>from</w:t>
            </w:r>
            <w:r>
              <w:rPr>
                <w:spacing w:val="-18"/>
              </w:rPr>
              <w:t xml:space="preserve"> </w:t>
            </w:r>
            <w:r>
              <w:t>area/surfaces</w:t>
            </w:r>
            <w:r>
              <w:rPr>
                <w:spacing w:val="-17"/>
              </w:rPr>
              <w:t xml:space="preserve"> </w:t>
            </w:r>
            <w:r>
              <w:t>being</w:t>
            </w:r>
            <w:r>
              <w:rPr>
                <w:spacing w:val="-20"/>
              </w:rPr>
              <w:t xml:space="preserve"> </w:t>
            </w:r>
            <w:r>
              <w:t>cleaned</w:t>
            </w:r>
            <w:r>
              <w:rPr>
                <w:spacing w:val="-19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t>disinfected.</w:t>
            </w:r>
          </w:p>
          <w:p w14:paraId="5DE98D42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0" w:line="268" w:lineRule="auto"/>
              <w:ind w:right="547"/>
            </w:pPr>
            <w:r>
              <w:rPr>
                <w:b/>
                <w:w w:val="95"/>
              </w:rPr>
              <w:t>Cleaning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step: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Remove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visible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debris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all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surfaces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soap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water,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or applying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cleaning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detergent,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prior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disinfection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activities.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b/>
                <w:w w:val="95"/>
              </w:rPr>
              <w:t>Ensure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chemical </w:t>
            </w:r>
            <w:r>
              <w:t>detergent</w:t>
            </w:r>
            <w:r>
              <w:rPr>
                <w:spacing w:val="-3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39"/>
              </w:rPr>
              <w:t xml:space="preserve"> </w:t>
            </w:r>
            <w:r>
              <w:rPr>
                <w:b/>
              </w:rPr>
              <w:t>according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9"/>
              </w:rPr>
              <w:t xml:space="preserve"> </w:t>
            </w:r>
            <w:r>
              <w:rPr>
                <w:b/>
              </w:rPr>
              <w:t>manufacturer’s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instructions</w:t>
            </w:r>
            <w:r>
              <w:t>.</w:t>
            </w:r>
          </w:p>
          <w:p w14:paraId="63DD1649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0" w:line="268" w:lineRule="auto"/>
              <w:ind w:right="110"/>
            </w:pPr>
            <w:r>
              <w:rPr>
                <w:b/>
                <w:w w:val="90"/>
              </w:rPr>
              <w:t xml:space="preserve">Disinfection step: </w:t>
            </w:r>
            <w:r>
              <w:rPr>
                <w:w w:val="90"/>
              </w:rPr>
              <w:t>Apply EPA-registered disinfectants to cleaned high touch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 xml:space="preserve">surfaces </w:t>
            </w:r>
            <w:r>
              <w:t>according</w:t>
            </w:r>
            <w:r>
              <w:rPr>
                <w:spacing w:val="-40"/>
              </w:rPr>
              <w:t xml:space="preserve"> </w:t>
            </w:r>
            <w:r>
              <w:t>to</w:t>
            </w:r>
            <w:r>
              <w:rPr>
                <w:spacing w:val="-39"/>
              </w:rPr>
              <w:t xml:space="preserve"> </w:t>
            </w:r>
            <w:r>
              <w:t>manufacturer’s</w:t>
            </w:r>
            <w:r>
              <w:rPr>
                <w:spacing w:val="-39"/>
              </w:rPr>
              <w:t xml:space="preserve"> </w:t>
            </w:r>
            <w:r>
              <w:t>recommendations</w:t>
            </w:r>
            <w:r>
              <w:rPr>
                <w:spacing w:val="-40"/>
              </w:rPr>
              <w:t xml:space="preserve"> </w:t>
            </w:r>
            <w:r>
              <w:t>for</w:t>
            </w:r>
            <w:r>
              <w:rPr>
                <w:spacing w:val="-40"/>
              </w:rPr>
              <w:t xml:space="preserve"> </w:t>
            </w:r>
            <w:r>
              <w:t>concentration,</w:t>
            </w:r>
            <w:r>
              <w:rPr>
                <w:spacing w:val="-38"/>
              </w:rPr>
              <w:t xml:space="preserve"> </w:t>
            </w:r>
            <w:r>
              <w:t>contact</w:t>
            </w:r>
            <w:r>
              <w:rPr>
                <w:spacing w:val="-39"/>
              </w:rPr>
              <w:t xml:space="preserve"> </w:t>
            </w:r>
            <w:r>
              <w:t>time, solution</w:t>
            </w:r>
            <w:r>
              <w:rPr>
                <w:spacing w:val="-16"/>
              </w:rPr>
              <w:t xml:space="preserve"> </w:t>
            </w:r>
            <w:r>
              <w:t>temperature,</w:t>
            </w:r>
            <w:r>
              <w:rPr>
                <w:spacing w:val="-14"/>
              </w:rPr>
              <w:t xml:space="preserve"> </w:t>
            </w:r>
            <w:r>
              <w:t>drying,</w:t>
            </w:r>
            <w:r>
              <w:rPr>
                <w:spacing w:val="-15"/>
              </w:rPr>
              <w:t xml:space="preserve"> </w:t>
            </w:r>
            <w:r>
              <w:t>etc.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7"/>
              </w:rPr>
              <w:t xml:space="preserve"> </w:t>
            </w:r>
            <w:r>
              <w:t>required.</w:t>
            </w:r>
          </w:p>
          <w:p w14:paraId="33ACCB48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4"/>
              <w:ind w:hanging="361"/>
            </w:pPr>
            <w:r>
              <w:t>Discard</w:t>
            </w:r>
            <w:r>
              <w:rPr>
                <w:spacing w:val="-18"/>
              </w:rPr>
              <w:t xml:space="preserve"> </w:t>
            </w:r>
            <w:r>
              <w:t>trash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designated</w:t>
            </w:r>
            <w:r>
              <w:rPr>
                <w:spacing w:val="-18"/>
              </w:rPr>
              <w:t xml:space="preserve"> </w:t>
            </w:r>
            <w:r>
              <w:t>waste</w:t>
            </w:r>
            <w:r>
              <w:rPr>
                <w:spacing w:val="-15"/>
              </w:rPr>
              <w:t xml:space="preserve"> </w:t>
            </w:r>
            <w:r>
              <w:t>receptacle.</w:t>
            </w:r>
          </w:p>
          <w:p w14:paraId="06FF5E0E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30"/>
              <w:ind w:hanging="361"/>
            </w:pPr>
            <w:r>
              <w:t>Clean</w:t>
            </w:r>
            <w:r>
              <w:rPr>
                <w:spacing w:val="-26"/>
              </w:rPr>
              <w:t xml:space="preserve"> </w:t>
            </w:r>
            <w:r>
              <w:t>and</w:t>
            </w:r>
            <w:r>
              <w:rPr>
                <w:spacing w:val="-26"/>
              </w:rPr>
              <w:t xml:space="preserve"> </w:t>
            </w:r>
            <w:r>
              <w:t>sanitize</w:t>
            </w:r>
            <w:r>
              <w:rPr>
                <w:spacing w:val="-26"/>
              </w:rPr>
              <w:t xml:space="preserve"> </w:t>
            </w:r>
            <w:r>
              <w:t>cleaning</w:t>
            </w:r>
            <w:r>
              <w:rPr>
                <w:spacing w:val="-27"/>
              </w:rPr>
              <w:t xml:space="preserve"> </w:t>
            </w:r>
            <w:r>
              <w:t>equipment</w:t>
            </w:r>
            <w:r>
              <w:rPr>
                <w:spacing w:val="-25"/>
              </w:rPr>
              <w:t xml:space="preserve"> </w:t>
            </w:r>
            <w:r>
              <w:t>per</w:t>
            </w:r>
            <w:r>
              <w:rPr>
                <w:spacing w:val="-25"/>
              </w:rPr>
              <w:t xml:space="preserve"> </w:t>
            </w:r>
            <w:r>
              <w:t>its</w:t>
            </w:r>
            <w:r>
              <w:rPr>
                <w:spacing w:val="-26"/>
              </w:rPr>
              <w:t xml:space="preserve"> </w:t>
            </w:r>
            <w:r>
              <w:t>SSOP</w:t>
            </w:r>
            <w:r>
              <w:rPr>
                <w:spacing w:val="-27"/>
              </w:rPr>
              <w:t xml:space="preserve"> </w:t>
            </w:r>
            <w:r>
              <w:t>prior</w:t>
            </w:r>
            <w:r>
              <w:rPr>
                <w:spacing w:val="-25"/>
              </w:rPr>
              <w:t xml:space="preserve"> </w:t>
            </w:r>
            <w:r>
              <w:t>to</w:t>
            </w:r>
            <w:r>
              <w:rPr>
                <w:spacing w:val="-24"/>
              </w:rPr>
              <w:t xml:space="preserve"> </w:t>
            </w:r>
            <w:r>
              <w:t>storage.</w:t>
            </w:r>
          </w:p>
          <w:p w14:paraId="0DC7EAD9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31"/>
              <w:ind w:hanging="361"/>
            </w:pPr>
            <w:r>
              <w:t>Store</w:t>
            </w:r>
            <w:r>
              <w:rPr>
                <w:spacing w:val="-18"/>
              </w:rPr>
              <w:t xml:space="preserve"> </w:t>
            </w:r>
            <w:r>
              <w:t>all</w:t>
            </w:r>
            <w:r>
              <w:rPr>
                <w:spacing w:val="-16"/>
              </w:rPr>
              <w:t xml:space="preserve"> </w:t>
            </w:r>
            <w:r>
              <w:t>chemicals</w:t>
            </w:r>
            <w:r>
              <w:rPr>
                <w:spacing w:val="-18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tools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proper</w:t>
            </w:r>
            <w:r>
              <w:rPr>
                <w:spacing w:val="-18"/>
              </w:rPr>
              <w:t xml:space="preserve"> </w:t>
            </w:r>
            <w:r>
              <w:t>location.</w:t>
            </w:r>
          </w:p>
          <w:p w14:paraId="49893D4E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32"/>
              <w:ind w:hanging="361"/>
            </w:pPr>
            <w:r>
              <w:rPr>
                <w:w w:val="95"/>
              </w:rPr>
              <w:t>Discard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PPE.</w:t>
            </w:r>
          </w:p>
          <w:p w14:paraId="3101B533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30"/>
              <w:ind w:hanging="361"/>
            </w:pPr>
            <w:r>
              <w:t>Wash hands</w:t>
            </w:r>
            <w:r>
              <w:rPr>
                <w:spacing w:val="-28"/>
              </w:rPr>
              <w:t xml:space="preserve"> </w:t>
            </w:r>
            <w:r>
              <w:t>immediately.</w:t>
            </w:r>
          </w:p>
          <w:p w14:paraId="29913388" w14:textId="77777777" w:rsidR="0098615F" w:rsidRDefault="00070DA8">
            <w:pPr>
              <w:pStyle w:val="TableParagraph"/>
              <w:numPr>
                <w:ilvl w:val="0"/>
                <w:numId w:val="1"/>
              </w:numPr>
              <w:tabs>
                <w:tab w:val="left" w:pos="1728"/>
              </w:tabs>
              <w:spacing w:before="33"/>
              <w:ind w:hanging="361"/>
            </w:pPr>
            <w:r>
              <w:t>Document</w:t>
            </w:r>
            <w:r>
              <w:rPr>
                <w:spacing w:val="-18"/>
              </w:rPr>
              <w:t xml:space="preserve"> </w:t>
            </w:r>
            <w:r>
              <w:t>all</w:t>
            </w:r>
            <w:r>
              <w:rPr>
                <w:spacing w:val="-19"/>
              </w:rPr>
              <w:t xml:space="preserve"> </w:t>
            </w:r>
            <w:r>
              <w:t>cleaning</w:t>
            </w:r>
            <w:r>
              <w:rPr>
                <w:spacing w:val="-19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disinfection</w:t>
            </w:r>
            <w:r>
              <w:rPr>
                <w:spacing w:val="-20"/>
              </w:rPr>
              <w:t xml:space="preserve"> </w:t>
            </w:r>
            <w:r>
              <w:t>tasks</w:t>
            </w:r>
            <w:r>
              <w:rPr>
                <w:spacing w:val="-19"/>
              </w:rPr>
              <w:t xml:space="preserve"> </w:t>
            </w:r>
            <w:r>
              <w:t>performed.</w:t>
            </w:r>
          </w:p>
        </w:tc>
      </w:tr>
      <w:tr w:rsidR="0098615F" w14:paraId="53E2F023" w14:textId="77777777">
        <w:trPr>
          <w:trHeight w:val="805"/>
        </w:trPr>
        <w:tc>
          <w:tcPr>
            <w:tcW w:w="5395" w:type="dxa"/>
            <w:gridSpan w:val="2"/>
            <w:shd w:val="clear" w:color="auto" w:fill="E1EED9"/>
          </w:tcPr>
          <w:p w14:paraId="425458F4" w14:textId="77777777" w:rsidR="0098615F" w:rsidRDefault="00070DA8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SSOP Manager’s Signature:</w:t>
            </w:r>
          </w:p>
        </w:tc>
        <w:tc>
          <w:tcPr>
            <w:tcW w:w="3956" w:type="dxa"/>
            <w:shd w:val="clear" w:color="auto" w:fill="E1EED9"/>
          </w:tcPr>
          <w:p w14:paraId="38E56866" w14:textId="77777777" w:rsidR="0098615F" w:rsidRDefault="00070DA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Date Signed:</w:t>
            </w:r>
          </w:p>
        </w:tc>
      </w:tr>
    </w:tbl>
    <w:p w14:paraId="44235BCF" w14:textId="77777777" w:rsidR="0098615F" w:rsidRDefault="00070DA8">
      <w:pPr>
        <w:spacing w:before="34" w:line="300" w:lineRule="auto"/>
        <w:ind w:left="100" w:right="415"/>
        <w:rPr>
          <w:sz w:val="24"/>
        </w:rPr>
      </w:pPr>
      <w:r>
        <w:rPr>
          <w:b/>
          <w:sz w:val="24"/>
        </w:rPr>
        <w:t>Disclaimer: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SSOP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intended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guide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cleaning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disinfecting human-touch</w:t>
      </w:r>
      <w:r>
        <w:rPr>
          <w:spacing w:val="-13"/>
          <w:sz w:val="24"/>
        </w:rPr>
        <w:t xml:space="preserve"> </w:t>
      </w:r>
      <w:r>
        <w:rPr>
          <w:sz w:val="24"/>
        </w:rPr>
        <w:t>surfaces;</w:t>
      </w:r>
      <w:r>
        <w:rPr>
          <w:spacing w:val="-1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materials</w:t>
      </w:r>
      <w:r>
        <w:rPr>
          <w:spacing w:val="-15"/>
          <w:sz w:val="24"/>
        </w:rPr>
        <w:t xml:space="preserve"> </w:t>
      </w:r>
      <w:r>
        <w:rPr>
          <w:sz w:val="24"/>
        </w:rPr>
        <w:t>needed,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specific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4"/>
          <w:sz w:val="24"/>
        </w:rPr>
        <w:t xml:space="preserve"> </w:t>
      </w:r>
      <w:r>
        <w:rPr>
          <w:sz w:val="24"/>
        </w:rPr>
        <w:t>may vary depending on the chemicals being used, the areas being cleaned and disinfected and local jurisdiction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requirements.</w:t>
      </w:r>
    </w:p>
    <w:sectPr w:rsidR="0098615F">
      <w:pgSz w:w="12240" w:h="15840"/>
      <w:pgMar w:top="1440" w:right="1240" w:bottom="440" w:left="134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2E9D" w14:textId="77777777" w:rsidR="00070DA8" w:rsidRDefault="00070DA8">
      <w:r>
        <w:separator/>
      </w:r>
    </w:p>
  </w:endnote>
  <w:endnote w:type="continuationSeparator" w:id="0">
    <w:p w14:paraId="463894E4" w14:textId="77777777" w:rsidR="00070DA8" w:rsidRDefault="000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B760" w14:textId="77777777" w:rsidR="0098615F" w:rsidRDefault="00070DA8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500544" behindDoc="1" locked="0" layoutInCell="1" allowOverlap="1" wp14:anchorId="47580043" wp14:editId="160EEC6D">
          <wp:simplePos x="0" y="0"/>
          <wp:positionH relativeFrom="page">
            <wp:posOffset>402151</wp:posOffset>
          </wp:positionH>
          <wp:positionV relativeFrom="page">
            <wp:posOffset>9774416</wp:posOffset>
          </wp:positionV>
          <wp:extent cx="7077831" cy="1471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7831" cy="147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B2E0" w14:textId="77777777" w:rsidR="00070DA8" w:rsidRDefault="00070DA8">
      <w:r>
        <w:separator/>
      </w:r>
    </w:p>
  </w:footnote>
  <w:footnote w:type="continuationSeparator" w:id="0">
    <w:p w14:paraId="12D7B8E0" w14:textId="77777777" w:rsidR="00070DA8" w:rsidRDefault="0007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51D"/>
    <w:multiLevelType w:val="hybridMultilevel"/>
    <w:tmpl w:val="3A6A7CF8"/>
    <w:lvl w:ilvl="0" w:tplc="A0DEE654">
      <w:numFmt w:val="bullet"/>
      <w:lvlText w:val="•"/>
      <w:lvlJc w:val="left"/>
      <w:pPr>
        <w:ind w:left="1074" w:hanging="307"/>
      </w:pPr>
      <w:rPr>
        <w:rFonts w:ascii="Symbol" w:eastAsia="Symbol" w:hAnsi="Symbol" w:cs="Symbol" w:hint="default"/>
        <w:color w:val="006FC0"/>
        <w:spacing w:val="-1"/>
        <w:w w:val="100"/>
        <w:sz w:val="23"/>
        <w:szCs w:val="23"/>
        <w:lang w:val="en-US" w:eastAsia="en-US" w:bidi="en-US"/>
      </w:rPr>
    </w:lvl>
    <w:lvl w:ilvl="1" w:tplc="EA9E7304">
      <w:numFmt w:val="bullet"/>
      <w:lvlText w:val="•"/>
      <w:lvlJc w:val="left"/>
      <w:pPr>
        <w:ind w:left="1938" w:hanging="307"/>
      </w:pPr>
      <w:rPr>
        <w:rFonts w:hint="default"/>
        <w:lang w:val="en-US" w:eastAsia="en-US" w:bidi="en-US"/>
      </w:rPr>
    </w:lvl>
    <w:lvl w:ilvl="2" w:tplc="F71C8414">
      <w:numFmt w:val="bullet"/>
      <w:lvlText w:val="•"/>
      <w:lvlJc w:val="left"/>
      <w:pPr>
        <w:ind w:left="2796" w:hanging="307"/>
      </w:pPr>
      <w:rPr>
        <w:rFonts w:hint="default"/>
        <w:lang w:val="en-US" w:eastAsia="en-US" w:bidi="en-US"/>
      </w:rPr>
    </w:lvl>
    <w:lvl w:ilvl="3" w:tplc="6B448E88">
      <w:numFmt w:val="bullet"/>
      <w:lvlText w:val="•"/>
      <w:lvlJc w:val="left"/>
      <w:pPr>
        <w:ind w:left="3654" w:hanging="307"/>
      </w:pPr>
      <w:rPr>
        <w:rFonts w:hint="default"/>
        <w:lang w:val="en-US" w:eastAsia="en-US" w:bidi="en-US"/>
      </w:rPr>
    </w:lvl>
    <w:lvl w:ilvl="4" w:tplc="63B0EB4A">
      <w:numFmt w:val="bullet"/>
      <w:lvlText w:val="•"/>
      <w:lvlJc w:val="left"/>
      <w:pPr>
        <w:ind w:left="4512" w:hanging="307"/>
      </w:pPr>
      <w:rPr>
        <w:rFonts w:hint="default"/>
        <w:lang w:val="en-US" w:eastAsia="en-US" w:bidi="en-US"/>
      </w:rPr>
    </w:lvl>
    <w:lvl w:ilvl="5" w:tplc="F6049A1A">
      <w:numFmt w:val="bullet"/>
      <w:lvlText w:val="•"/>
      <w:lvlJc w:val="left"/>
      <w:pPr>
        <w:ind w:left="5370" w:hanging="307"/>
      </w:pPr>
      <w:rPr>
        <w:rFonts w:hint="default"/>
        <w:lang w:val="en-US" w:eastAsia="en-US" w:bidi="en-US"/>
      </w:rPr>
    </w:lvl>
    <w:lvl w:ilvl="6" w:tplc="3E9EB88A">
      <w:numFmt w:val="bullet"/>
      <w:lvlText w:val="•"/>
      <w:lvlJc w:val="left"/>
      <w:pPr>
        <w:ind w:left="6228" w:hanging="307"/>
      </w:pPr>
      <w:rPr>
        <w:rFonts w:hint="default"/>
        <w:lang w:val="en-US" w:eastAsia="en-US" w:bidi="en-US"/>
      </w:rPr>
    </w:lvl>
    <w:lvl w:ilvl="7" w:tplc="FE1070C8">
      <w:numFmt w:val="bullet"/>
      <w:lvlText w:val="•"/>
      <w:lvlJc w:val="left"/>
      <w:pPr>
        <w:ind w:left="7086" w:hanging="307"/>
      </w:pPr>
      <w:rPr>
        <w:rFonts w:hint="default"/>
        <w:lang w:val="en-US" w:eastAsia="en-US" w:bidi="en-US"/>
      </w:rPr>
    </w:lvl>
    <w:lvl w:ilvl="8" w:tplc="24C06712">
      <w:numFmt w:val="bullet"/>
      <w:lvlText w:val="•"/>
      <w:lvlJc w:val="left"/>
      <w:pPr>
        <w:ind w:left="7944" w:hanging="307"/>
      </w:pPr>
      <w:rPr>
        <w:rFonts w:hint="default"/>
        <w:lang w:val="en-US" w:eastAsia="en-US" w:bidi="en-US"/>
      </w:rPr>
    </w:lvl>
  </w:abstractNum>
  <w:abstractNum w:abstractNumId="1" w15:restartNumberingAfterBreak="0">
    <w:nsid w:val="620535FF"/>
    <w:multiLevelType w:val="hybridMultilevel"/>
    <w:tmpl w:val="8484617E"/>
    <w:lvl w:ilvl="0" w:tplc="A63023BC">
      <w:start w:val="1"/>
      <w:numFmt w:val="decimal"/>
      <w:lvlText w:val="%1."/>
      <w:lvlJc w:val="left"/>
      <w:pPr>
        <w:ind w:left="1727" w:hanging="360"/>
        <w:jc w:val="left"/>
      </w:pPr>
      <w:rPr>
        <w:rFonts w:hint="default"/>
        <w:w w:val="90"/>
        <w:lang w:val="en-US" w:eastAsia="en-US" w:bidi="en-US"/>
      </w:rPr>
    </w:lvl>
    <w:lvl w:ilvl="1" w:tplc="5A94614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2" w:tplc="358ED2C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3" w:tplc="4E268EA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4" w:tplc="FFAADF1C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5" w:tplc="D6BA2A3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en-US"/>
      </w:rPr>
    </w:lvl>
    <w:lvl w:ilvl="6" w:tplc="826E3D86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CFB4E630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en-US"/>
      </w:rPr>
    </w:lvl>
    <w:lvl w:ilvl="8" w:tplc="82A4608C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5F"/>
    <w:rsid w:val="00070DA8"/>
    <w:rsid w:val="0098615F"/>
    <w:rsid w:val="00B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F2AF7"/>
  <w15:docId w15:val="{9B113A1B-362F-E040-9DEF-691954A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34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4" w:hanging="308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2"/>
      <w:ind w:left="1074" w:hanging="30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organizations/cleaning-disinfection.html" TargetMode="External"/><Relationship Id="rId13" Type="http://schemas.openxmlformats.org/officeDocument/2006/relationships/hyperlink" Target="https://www.osha.gov/SLTC/covid-19/" TargetMode="External"/><Relationship Id="rId18" Type="http://schemas.openxmlformats.org/officeDocument/2006/relationships/hyperlink" Target="https://www.fmi.org/docs/default-source/food-safety-best-practice-guides/fmi-cleaning-and-sanitation-guide-final-oct-2019.pdf?sfvrsn=2ede536e_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eedingus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da.gov/food/food-safety-during-emergencies/food-safety-and-coronavirus-disease-2019-covid-19" TargetMode="External"/><Relationship Id="rId17" Type="http://schemas.openxmlformats.org/officeDocument/2006/relationships/hyperlink" Target="https://www.fmi.org/food-safety/food-safety-resources/backgrounders/background-information/food-safety-backgrounders/2020/01/28/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mi.org/food-safety/food-safety-resources/backgrounders/background-information/food-safety-backgrounders/2020/03/17/pandemic-preparedness-checklist" TargetMode="External"/><Relationship Id="rId20" Type="http://schemas.openxmlformats.org/officeDocument/2006/relationships/hyperlink" Target="https://www.fmi.org/docs/food-safety-best-practice-guides/norovirus-info-guide.pdf?sfvrsn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a.gov/news-events/press-announcements/coronavirus-covid-19-update-fda-provides-guidance-production-alcohol-based-hand-sanitizer-help-boost?utm_campaign=032020_PR_FDA%20provides%20guidance%20on%20production%20of%20alcohol-based%20hand%20sanitizer&amp;utm_medium=email&amp;utm_source=Eloqu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mi.org/docs/default-source/food-safety/pandemic-planning-final_verison3-12-20-6.pdf?sfvrsn=347510a0_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coronavirus/2019-ncov/community/guidance-business-response.html?CDC_AA_refVal=https%3A%2F%2Fwww.cdc.gov%2Fcoronavirus%2F2019-ncov%2Fspecific-groups%2Fguidance-business-response.html" TargetMode="External"/><Relationship Id="rId19" Type="http://schemas.openxmlformats.org/officeDocument/2006/relationships/hyperlink" Target="https://www.fmi.org/docs/default-source/food-safety-best-practice-guides/fmi_hepatitis-guide-2019.pdf?sfvrsn=74de536e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pesticide-registration/list-n-disinfectants-use-against-sars-cov-2" TargetMode="External"/><Relationship Id="rId14" Type="http://schemas.openxmlformats.org/officeDocument/2006/relationships/hyperlink" Target="https://www.fmi.org/docs/default-source/food-safety/food-industry-best-practices---current-situationp.pdf?sfvrsn=4c84fa9_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E. Friedlander  (FMI)</dc:creator>
  <cp:lastModifiedBy>Macie Mieko Tanaka</cp:lastModifiedBy>
  <cp:revision>2</cp:revision>
  <dcterms:created xsi:type="dcterms:W3CDTF">2020-04-17T01:10:00Z</dcterms:created>
  <dcterms:modified xsi:type="dcterms:W3CDTF">2020-04-17T01:14:00Z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2020-04-17T00:00:00Z</vt:filetime>
  </property>
</Properties>
</file>