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AA19" w14:textId="77777777" w:rsidR="008D0760" w:rsidRDefault="008D0760"/>
    <w:p w14:paraId="6F705F7D" w14:textId="1024931F" w:rsidR="008D0760" w:rsidRPr="00CA4BC2" w:rsidRDefault="00544454" w:rsidP="009545FA">
      <w:pPr>
        <w:spacing w:line="259" w:lineRule="auto"/>
        <w:jc w:val="center"/>
        <w:rPr>
          <w:rFonts w:ascii="Arial" w:hAnsi="Arial" w:cs="Arial"/>
          <w:b/>
          <w:bCs/>
          <w:sz w:val="32"/>
          <w:szCs w:val="32"/>
        </w:rPr>
      </w:pPr>
      <w:r w:rsidRPr="00CA4BC2">
        <w:rPr>
          <w:rFonts w:ascii="Arial" w:hAnsi="Arial" w:cs="Arial"/>
          <w:b/>
          <w:bCs/>
          <w:sz w:val="32"/>
          <w:szCs w:val="32"/>
        </w:rPr>
        <w:t xml:space="preserve">Ten new </w:t>
      </w:r>
      <w:r w:rsidR="00CA4BC2">
        <w:rPr>
          <w:rFonts w:ascii="Arial" w:hAnsi="Arial" w:cs="Arial"/>
          <w:b/>
          <w:bCs/>
          <w:sz w:val="32"/>
          <w:szCs w:val="32"/>
        </w:rPr>
        <w:t>P</w:t>
      </w:r>
      <w:r w:rsidRPr="00CA4BC2">
        <w:rPr>
          <w:rFonts w:ascii="Arial" w:hAnsi="Arial" w:cs="Arial"/>
          <w:b/>
          <w:bCs/>
          <w:sz w:val="32"/>
          <w:szCs w:val="32"/>
        </w:rPr>
        <w:t xml:space="preserve">rovisional </w:t>
      </w:r>
      <w:r w:rsidR="00CA4BC2">
        <w:rPr>
          <w:rFonts w:ascii="Arial" w:hAnsi="Arial" w:cs="Arial"/>
          <w:b/>
          <w:bCs/>
          <w:sz w:val="32"/>
          <w:szCs w:val="32"/>
        </w:rPr>
        <w:t>S</w:t>
      </w:r>
      <w:r w:rsidRPr="00CA4BC2">
        <w:rPr>
          <w:rFonts w:ascii="Arial" w:hAnsi="Arial" w:cs="Arial"/>
          <w:b/>
          <w:bCs/>
          <w:sz w:val="32"/>
          <w:szCs w:val="32"/>
        </w:rPr>
        <w:t xml:space="preserve">pecies of </w:t>
      </w:r>
      <w:proofErr w:type="spellStart"/>
      <w:r w:rsidRPr="00CA4BC2">
        <w:rPr>
          <w:rFonts w:ascii="Arial" w:hAnsi="Arial" w:cs="Arial"/>
          <w:b/>
          <w:bCs/>
          <w:i/>
          <w:iCs/>
          <w:sz w:val="32"/>
          <w:szCs w:val="32"/>
        </w:rPr>
        <w:t>Phytophthora</w:t>
      </w:r>
      <w:proofErr w:type="spellEnd"/>
      <w:r w:rsidRPr="00CA4BC2">
        <w:rPr>
          <w:rFonts w:ascii="Arial" w:hAnsi="Arial" w:cs="Arial"/>
          <w:b/>
          <w:bCs/>
          <w:sz w:val="32"/>
          <w:szCs w:val="32"/>
        </w:rPr>
        <w:t xml:space="preserve"> and </w:t>
      </w:r>
      <w:proofErr w:type="spellStart"/>
      <w:r w:rsidRPr="00CA4BC2">
        <w:rPr>
          <w:rFonts w:ascii="Arial" w:hAnsi="Arial" w:cs="Arial"/>
          <w:b/>
          <w:bCs/>
          <w:i/>
          <w:iCs/>
          <w:sz w:val="32"/>
          <w:szCs w:val="32"/>
        </w:rPr>
        <w:t>Nothophytophthora</w:t>
      </w:r>
      <w:proofErr w:type="spellEnd"/>
      <w:r w:rsidRPr="00CA4BC2">
        <w:rPr>
          <w:rFonts w:ascii="Arial" w:hAnsi="Arial" w:cs="Arial"/>
          <w:b/>
          <w:bCs/>
          <w:sz w:val="32"/>
          <w:szCs w:val="32"/>
        </w:rPr>
        <w:t xml:space="preserve"> from California</w:t>
      </w:r>
      <w:r w:rsidR="00443678" w:rsidRPr="00625A24">
        <w:rPr>
          <w:rStyle w:val="FootnoteReference"/>
          <w:rFonts w:ascii="Arial" w:hAnsi="Arial" w:cs="Arial"/>
          <w:b/>
          <w:bCs/>
          <w:i/>
          <w:sz w:val="32"/>
          <w:szCs w:val="32"/>
        </w:rPr>
        <w:footnoteReference w:id="1"/>
      </w:r>
    </w:p>
    <w:p w14:paraId="450C3984" w14:textId="77777777" w:rsidR="008D0760" w:rsidRDefault="008D0760"/>
    <w:p w14:paraId="70CCF363" w14:textId="77777777" w:rsidR="00127C9F" w:rsidRDefault="00127C9F"/>
    <w:p w14:paraId="5F20B0F9" w14:textId="77777777" w:rsidR="00052F9A" w:rsidRDefault="00052F9A"/>
    <w:p w14:paraId="02519587" w14:textId="77777777" w:rsidR="005367A9" w:rsidRDefault="00544454" w:rsidP="00625A24">
      <w:pPr>
        <w:spacing w:line="259" w:lineRule="auto"/>
        <w:jc w:val="center"/>
        <w:rPr>
          <w:rFonts w:ascii="Arial" w:hAnsi="Arial" w:cs="Arial"/>
          <w:b/>
          <w:bCs/>
        </w:rPr>
      </w:pPr>
      <w:r w:rsidRPr="00443678">
        <w:rPr>
          <w:rFonts w:ascii="Arial" w:hAnsi="Arial" w:cs="Arial"/>
          <w:b/>
          <w:bCs/>
        </w:rPr>
        <w:t>Tyler B. Bourret</w:t>
      </w:r>
      <w:r w:rsidR="00443678">
        <w:rPr>
          <w:rFonts w:ascii="Arial" w:hAnsi="Arial" w:cs="Arial"/>
          <w:b/>
          <w:bCs/>
        </w:rPr>
        <w:t>,</w:t>
      </w:r>
      <w:r w:rsidR="00443678" w:rsidRPr="00625A24">
        <w:rPr>
          <w:rStyle w:val="FootnoteReference"/>
          <w:rFonts w:ascii="Arial" w:hAnsi="Arial" w:cs="Arial"/>
          <w:b/>
          <w:bCs/>
          <w:i/>
        </w:rPr>
        <w:footnoteReference w:id="2"/>
      </w:r>
      <w:r w:rsidRPr="00443678">
        <w:rPr>
          <w:rFonts w:ascii="Arial" w:hAnsi="Arial" w:cs="Arial"/>
          <w:b/>
          <w:bCs/>
        </w:rPr>
        <w:t xml:space="preserve"> </w:t>
      </w:r>
      <w:proofErr w:type="spellStart"/>
      <w:r w:rsidRPr="00443678">
        <w:rPr>
          <w:rFonts w:ascii="Arial" w:hAnsi="Arial" w:cs="Arial"/>
          <w:b/>
          <w:bCs/>
        </w:rPr>
        <w:t>Kamyar</w:t>
      </w:r>
      <w:proofErr w:type="spellEnd"/>
      <w:r w:rsidRPr="00443678">
        <w:rPr>
          <w:rFonts w:ascii="Arial" w:hAnsi="Arial" w:cs="Arial"/>
          <w:b/>
          <w:bCs/>
        </w:rPr>
        <w:t xml:space="preserve"> Aram</w:t>
      </w:r>
      <w:proofErr w:type="gramStart"/>
      <w:r w:rsidRPr="00443678">
        <w:rPr>
          <w:rFonts w:ascii="Arial" w:hAnsi="Arial" w:cs="Arial"/>
          <w:b/>
          <w:bCs/>
        </w:rPr>
        <w:t>,</w:t>
      </w:r>
      <w:r w:rsidR="00443678" w:rsidRPr="00625A24">
        <w:rPr>
          <w:rFonts w:ascii="Arial" w:hAnsi="Arial" w:cs="Arial"/>
          <w:b/>
          <w:bCs/>
          <w:i/>
          <w:vertAlign w:val="superscript"/>
        </w:rPr>
        <w:t>2</w:t>
      </w:r>
      <w:proofErr w:type="gramEnd"/>
      <w:r w:rsidRPr="00443678">
        <w:rPr>
          <w:rFonts w:ascii="Arial" w:hAnsi="Arial" w:cs="Arial"/>
          <w:b/>
          <w:bCs/>
        </w:rPr>
        <w:t xml:space="preserve"> Heather K. Mehl</w:t>
      </w:r>
      <w:r w:rsidR="00443678">
        <w:rPr>
          <w:rFonts w:ascii="Arial" w:hAnsi="Arial" w:cs="Arial"/>
          <w:b/>
          <w:bCs/>
        </w:rPr>
        <w:t>,</w:t>
      </w:r>
      <w:r w:rsidR="00443678" w:rsidRPr="00625A24">
        <w:rPr>
          <w:rFonts w:ascii="Arial" w:hAnsi="Arial" w:cs="Arial"/>
          <w:b/>
          <w:bCs/>
          <w:i/>
          <w:vertAlign w:val="superscript"/>
        </w:rPr>
        <w:t>2</w:t>
      </w:r>
      <w:r w:rsidR="00443678" w:rsidRPr="00625A24">
        <w:rPr>
          <w:rFonts w:ascii="Arial" w:hAnsi="Arial" w:cs="Arial"/>
          <w:b/>
          <w:bCs/>
          <w:i/>
        </w:rPr>
        <w:t xml:space="preserve"> </w:t>
      </w:r>
      <w:r w:rsidRPr="00CA4BC2">
        <w:rPr>
          <w:rFonts w:ascii="Times New Roman" w:hAnsi="Times New Roman" w:cs="Times New Roman"/>
          <w:b/>
          <w:bCs/>
        </w:rPr>
        <w:t xml:space="preserve"> </w:t>
      </w:r>
      <w:r w:rsidRPr="00443678">
        <w:rPr>
          <w:rFonts w:ascii="Arial" w:hAnsi="Arial" w:cs="Arial"/>
          <w:b/>
          <w:bCs/>
        </w:rPr>
        <w:t>David M. Rizzo</w:t>
      </w:r>
      <w:r w:rsidRPr="00CA4BC2">
        <w:rPr>
          <w:rFonts w:ascii="Times New Roman" w:hAnsi="Times New Roman" w:cs="Times New Roman"/>
          <w:b/>
          <w:bCs/>
        </w:rPr>
        <w:t>,</w:t>
      </w:r>
      <w:bookmarkStart w:id="0" w:name="_GoBack"/>
      <w:r w:rsidR="00443678" w:rsidRPr="00625A24">
        <w:rPr>
          <w:rFonts w:ascii="Arial" w:hAnsi="Arial" w:cs="Arial"/>
          <w:b/>
          <w:bCs/>
          <w:i/>
          <w:vertAlign w:val="superscript"/>
        </w:rPr>
        <w:t>2</w:t>
      </w:r>
      <w:bookmarkEnd w:id="0"/>
      <w:r w:rsidR="00443678">
        <w:rPr>
          <w:rFonts w:ascii="Arial" w:hAnsi="Arial" w:cs="Arial"/>
          <w:b/>
          <w:bCs/>
        </w:rPr>
        <w:t xml:space="preserve"> </w:t>
      </w:r>
    </w:p>
    <w:p w14:paraId="0286808B" w14:textId="77777777" w:rsidR="002B6A19" w:rsidRDefault="00544454" w:rsidP="00625A24">
      <w:pPr>
        <w:spacing w:line="259" w:lineRule="auto"/>
        <w:jc w:val="center"/>
        <w:rPr>
          <w:rFonts w:ascii="Times New Roman" w:hAnsi="Times New Roman" w:cs="Times New Roman"/>
          <w:b/>
          <w:bCs/>
        </w:rPr>
      </w:pPr>
      <w:r w:rsidRPr="00443678">
        <w:rPr>
          <w:rFonts w:ascii="Arial" w:hAnsi="Arial" w:cs="Arial"/>
          <w:b/>
          <w:bCs/>
        </w:rPr>
        <w:t>Suzanne</w:t>
      </w:r>
      <w:r w:rsidRPr="00443678">
        <w:rPr>
          <w:rFonts w:ascii="Arial" w:hAnsi="Arial" w:cs="Arial"/>
        </w:rPr>
        <w:t xml:space="preserve"> </w:t>
      </w:r>
      <w:r w:rsidRPr="00443678">
        <w:rPr>
          <w:rFonts w:ascii="Arial" w:hAnsi="Arial" w:cs="Arial"/>
          <w:b/>
          <w:bCs/>
        </w:rPr>
        <w:t>Rooney-Latham</w:t>
      </w:r>
      <w:r w:rsidR="00443678">
        <w:rPr>
          <w:rFonts w:ascii="Arial" w:hAnsi="Arial" w:cs="Arial"/>
          <w:b/>
          <w:bCs/>
        </w:rPr>
        <w:t>,</w:t>
      </w:r>
      <w:r w:rsidR="00443678" w:rsidRPr="00625A24">
        <w:rPr>
          <w:rStyle w:val="FootnoteReference"/>
          <w:rFonts w:ascii="Arial" w:hAnsi="Arial" w:cs="Arial"/>
          <w:b/>
          <w:bCs/>
          <w:i/>
        </w:rPr>
        <w:footnoteReference w:id="3"/>
      </w:r>
      <w:r w:rsidRPr="00625A24">
        <w:rPr>
          <w:rFonts w:ascii="Times New Roman" w:hAnsi="Times New Roman" w:cs="Times New Roman"/>
          <w:i/>
        </w:rPr>
        <w:t xml:space="preserve"> </w:t>
      </w:r>
      <w:proofErr w:type="spellStart"/>
      <w:r w:rsidRPr="00443678">
        <w:rPr>
          <w:rFonts w:ascii="Arial" w:hAnsi="Arial" w:cs="Arial"/>
          <w:b/>
          <w:bCs/>
        </w:rPr>
        <w:t>Tedmund</w:t>
      </w:r>
      <w:proofErr w:type="spellEnd"/>
      <w:r w:rsidRPr="00443678">
        <w:rPr>
          <w:rFonts w:ascii="Arial" w:hAnsi="Arial" w:cs="Arial"/>
          <w:b/>
          <w:bCs/>
        </w:rPr>
        <w:t xml:space="preserve"> J. Swiecki</w:t>
      </w:r>
      <w:r w:rsidR="00443678">
        <w:rPr>
          <w:rFonts w:ascii="Arial" w:hAnsi="Arial" w:cs="Arial"/>
          <w:b/>
          <w:bCs/>
        </w:rPr>
        <w:t>,</w:t>
      </w:r>
      <w:r w:rsidR="00443678" w:rsidRPr="00625A24">
        <w:rPr>
          <w:rStyle w:val="FootnoteReference"/>
          <w:rFonts w:ascii="Arial" w:hAnsi="Arial" w:cs="Arial"/>
          <w:b/>
          <w:bCs/>
          <w:i/>
        </w:rPr>
        <w:footnoteReference w:id="4"/>
      </w:r>
      <w:r w:rsidRPr="00625A24">
        <w:rPr>
          <w:rFonts w:ascii="Times New Roman" w:hAnsi="Times New Roman" w:cs="Times New Roman"/>
          <w:b/>
          <w:bCs/>
          <w:i/>
        </w:rPr>
        <w:t xml:space="preserve"> </w:t>
      </w:r>
    </w:p>
    <w:p w14:paraId="01076795" w14:textId="3A8CF5B9" w:rsidR="008D0760" w:rsidRPr="00625A24" w:rsidRDefault="00544454" w:rsidP="00625A24">
      <w:pPr>
        <w:spacing w:line="259" w:lineRule="auto"/>
        <w:jc w:val="center"/>
        <w:rPr>
          <w:rFonts w:ascii="Arial" w:hAnsi="Arial" w:cs="Arial"/>
          <w:b/>
          <w:bCs/>
          <w:i/>
        </w:rPr>
      </w:pPr>
      <w:r w:rsidRPr="00443678">
        <w:rPr>
          <w:rFonts w:ascii="Arial" w:hAnsi="Arial" w:cs="Arial"/>
          <w:b/>
          <w:bCs/>
        </w:rPr>
        <w:t>Elizabeth A. Bernhardt</w:t>
      </w:r>
      <w:proofErr w:type="gramStart"/>
      <w:r w:rsidRPr="00CA4BC2">
        <w:rPr>
          <w:rFonts w:ascii="Times New Roman" w:hAnsi="Times New Roman" w:cs="Times New Roman"/>
        </w:rPr>
        <w:t>,</w:t>
      </w:r>
      <w:r w:rsidR="00443678" w:rsidRPr="00FC42A5">
        <w:rPr>
          <w:rFonts w:ascii="Arial" w:hAnsi="Arial" w:cs="Arial"/>
          <w:b/>
          <w:i/>
          <w:vertAlign w:val="superscript"/>
        </w:rPr>
        <w:t>4</w:t>
      </w:r>
      <w:proofErr w:type="gramEnd"/>
      <w:r w:rsidRPr="00FC42A5">
        <w:rPr>
          <w:rFonts w:ascii="Arial" w:hAnsi="Arial" w:cs="Arial"/>
        </w:rPr>
        <w:t xml:space="preserve"> </w:t>
      </w:r>
      <w:r w:rsidR="00443678" w:rsidRPr="0034059E">
        <w:rPr>
          <w:rFonts w:ascii="Arial" w:hAnsi="Arial" w:cs="Arial"/>
          <w:b/>
        </w:rPr>
        <w:t xml:space="preserve">and </w:t>
      </w:r>
      <w:r w:rsidRPr="00443678">
        <w:rPr>
          <w:rFonts w:ascii="Arial" w:hAnsi="Arial" w:cs="Arial"/>
          <w:b/>
          <w:bCs/>
        </w:rPr>
        <w:t>Susan J. Frankel</w:t>
      </w:r>
      <w:r w:rsidR="00443678" w:rsidRPr="00625A24">
        <w:rPr>
          <w:rStyle w:val="FootnoteReference"/>
          <w:rFonts w:ascii="Arial" w:hAnsi="Arial" w:cs="Arial"/>
          <w:b/>
          <w:bCs/>
          <w:i/>
        </w:rPr>
        <w:footnoteReference w:id="5"/>
      </w:r>
    </w:p>
    <w:p w14:paraId="6E3F2D7B" w14:textId="77777777" w:rsidR="005367A9" w:rsidRDefault="005367A9" w:rsidP="00625A24">
      <w:pPr>
        <w:spacing w:line="259" w:lineRule="auto"/>
        <w:jc w:val="center"/>
      </w:pPr>
    </w:p>
    <w:p w14:paraId="4BC1E6A3" w14:textId="77777777" w:rsidR="005367A9" w:rsidRDefault="005367A9" w:rsidP="005367A9">
      <w:pPr>
        <w:jc w:val="center"/>
      </w:pPr>
    </w:p>
    <w:p w14:paraId="6FAFF11D" w14:textId="77777777" w:rsidR="005367A9" w:rsidRDefault="005367A9" w:rsidP="005367A9">
      <w:pPr>
        <w:jc w:val="center"/>
        <w:rPr>
          <w:rFonts w:ascii="Arial" w:hAnsi="Arial" w:cs="Arial"/>
          <w:b/>
        </w:rPr>
      </w:pPr>
      <w:r w:rsidRPr="00052F9A">
        <w:rPr>
          <w:rFonts w:ascii="Arial" w:hAnsi="Arial" w:cs="Arial"/>
          <w:b/>
        </w:rPr>
        <w:t>Abstract</w:t>
      </w:r>
    </w:p>
    <w:p w14:paraId="141D5E74" w14:textId="77777777" w:rsidR="008D0760" w:rsidRDefault="008D0760"/>
    <w:p w14:paraId="45BD38C5" w14:textId="109488AA" w:rsidR="008D0760" w:rsidRPr="00CA4BC2" w:rsidRDefault="00544454" w:rsidP="00D54744">
      <w:pPr>
        <w:spacing w:line="259" w:lineRule="auto"/>
        <w:rPr>
          <w:rFonts w:ascii="Times New Roman" w:hAnsi="Times New Roman" w:cs="Times New Roman"/>
        </w:rPr>
      </w:pPr>
      <w:proofErr w:type="spellStart"/>
      <w:r w:rsidRPr="00CA4BC2">
        <w:rPr>
          <w:rFonts w:ascii="Times New Roman" w:hAnsi="Times New Roman" w:cs="Times New Roman"/>
          <w:i/>
        </w:rPr>
        <w:t>Phytophthora</w:t>
      </w:r>
      <w:proofErr w:type="spellEnd"/>
      <w:r w:rsidRPr="00CA4BC2">
        <w:rPr>
          <w:rFonts w:ascii="Times New Roman" w:hAnsi="Times New Roman" w:cs="Times New Roman"/>
        </w:rPr>
        <w:t xml:space="preserve"> diseases in landscapes have gained prominence during the 21</w:t>
      </w:r>
      <w:r w:rsidRPr="00CA4BC2">
        <w:rPr>
          <w:rFonts w:ascii="Times New Roman" w:hAnsi="Times New Roman" w:cs="Times New Roman"/>
          <w:vertAlign w:val="superscript"/>
        </w:rPr>
        <w:t>st</w:t>
      </w:r>
      <w:r w:rsidRPr="00CA4BC2">
        <w:rPr>
          <w:rFonts w:ascii="Times New Roman" w:hAnsi="Times New Roman" w:cs="Times New Roman"/>
        </w:rPr>
        <w:t xml:space="preserve"> century, due to an increase in </w:t>
      </w:r>
      <w:r w:rsidRPr="00CA4BC2">
        <w:rPr>
          <w:rFonts w:ascii="Times New Roman" w:hAnsi="Times New Roman" w:cs="Times New Roman"/>
          <w:i/>
          <w:iCs/>
        </w:rPr>
        <w:t>Phytophthora</w:t>
      </w:r>
      <w:r w:rsidRPr="00CA4BC2">
        <w:rPr>
          <w:rFonts w:ascii="Times New Roman" w:hAnsi="Times New Roman" w:cs="Times New Roman"/>
        </w:rPr>
        <w:t xml:space="preserve"> surveys and a greater focus on species-level diagnostics.</w:t>
      </w:r>
      <w:r w:rsidR="00FC42A5">
        <w:rPr>
          <w:rFonts w:ascii="Times New Roman" w:hAnsi="Times New Roman" w:cs="Times New Roman"/>
        </w:rPr>
        <w:t xml:space="preserve"> </w:t>
      </w:r>
      <w:r w:rsidRPr="00CA4BC2">
        <w:rPr>
          <w:rFonts w:ascii="Times New Roman" w:hAnsi="Times New Roman" w:cs="Times New Roman"/>
        </w:rPr>
        <w:t xml:space="preserve">Concurrently, the number of known </w:t>
      </w:r>
      <w:r w:rsidRPr="00CA4BC2">
        <w:rPr>
          <w:rFonts w:ascii="Times New Roman" w:hAnsi="Times New Roman" w:cs="Times New Roman"/>
          <w:i/>
          <w:iCs/>
        </w:rPr>
        <w:t>Phytophthora</w:t>
      </w:r>
      <w:r w:rsidRPr="00CA4BC2">
        <w:rPr>
          <w:rFonts w:ascii="Times New Roman" w:hAnsi="Times New Roman" w:cs="Times New Roman"/>
        </w:rPr>
        <w:t xml:space="preserve"> species has increased from about 60 in 1996 to more than 300 today. In addition to entirely novel species being discovered, many of the most common and well-known 20</w:t>
      </w:r>
      <w:r w:rsidRPr="00CA4BC2">
        <w:rPr>
          <w:rFonts w:ascii="Times New Roman" w:hAnsi="Times New Roman" w:cs="Times New Roman"/>
          <w:vertAlign w:val="superscript"/>
        </w:rPr>
        <w:t>th</w:t>
      </w:r>
      <w:r w:rsidRPr="00CA4BC2">
        <w:rPr>
          <w:rFonts w:ascii="Times New Roman" w:hAnsi="Times New Roman" w:cs="Times New Roman"/>
        </w:rPr>
        <w:t xml:space="preserve"> century species have been revealed to represent species complexes and are rapidly being divided into new taxa. Beyond the increasingly large </w:t>
      </w:r>
      <w:proofErr w:type="spellStart"/>
      <w:r w:rsidRPr="00CA4BC2">
        <w:rPr>
          <w:rFonts w:ascii="Times New Roman" w:hAnsi="Times New Roman" w:cs="Times New Roman"/>
          <w:i/>
          <w:iCs/>
        </w:rPr>
        <w:t>Phytophthora</w:t>
      </w:r>
      <w:proofErr w:type="spellEnd"/>
      <w:r w:rsidRPr="00CA4BC2">
        <w:rPr>
          <w:rFonts w:ascii="Times New Roman" w:hAnsi="Times New Roman" w:cs="Times New Roman"/>
        </w:rPr>
        <w:t xml:space="preserve">, two </w:t>
      </w:r>
      <w:proofErr w:type="spellStart"/>
      <w:r w:rsidRPr="00CA4BC2">
        <w:rPr>
          <w:rFonts w:ascii="Times New Roman" w:hAnsi="Times New Roman" w:cs="Times New Roman"/>
          <w:i/>
          <w:iCs/>
        </w:rPr>
        <w:t>Phytophthora</w:t>
      </w:r>
      <w:proofErr w:type="spellEnd"/>
      <w:r w:rsidRPr="00CA4BC2">
        <w:rPr>
          <w:rFonts w:ascii="Times New Roman" w:hAnsi="Times New Roman" w:cs="Times New Roman"/>
        </w:rPr>
        <w:t xml:space="preserve">-like related genera, </w:t>
      </w:r>
      <w:proofErr w:type="spellStart"/>
      <w:r w:rsidRPr="00CA4BC2">
        <w:rPr>
          <w:rFonts w:ascii="Times New Roman" w:hAnsi="Times New Roman" w:cs="Times New Roman"/>
          <w:i/>
          <w:iCs/>
        </w:rPr>
        <w:t>Calycofera</w:t>
      </w:r>
      <w:proofErr w:type="spellEnd"/>
      <w:r w:rsidRPr="00CA4BC2">
        <w:rPr>
          <w:rFonts w:ascii="Times New Roman" w:hAnsi="Times New Roman" w:cs="Times New Roman"/>
        </w:rPr>
        <w:t xml:space="preserve"> and </w:t>
      </w:r>
      <w:proofErr w:type="spellStart"/>
      <w:r w:rsidRPr="00CA4BC2">
        <w:rPr>
          <w:rFonts w:ascii="Times New Roman" w:hAnsi="Times New Roman" w:cs="Times New Roman"/>
          <w:i/>
          <w:iCs/>
        </w:rPr>
        <w:t>Nothophytophthora</w:t>
      </w:r>
      <w:proofErr w:type="spellEnd"/>
      <w:r w:rsidRPr="00CA4BC2">
        <w:rPr>
          <w:rFonts w:ascii="Times New Roman" w:hAnsi="Times New Roman" w:cs="Times New Roman"/>
        </w:rPr>
        <w:t xml:space="preserve"> were described in 2017. </w:t>
      </w:r>
    </w:p>
    <w:p w14:paraId="3A1F1C84" w14:textId="77777777" w:rsidR="00CA4BC2" w:rsidRPr="00CA4BC2" w:rsidRDefault="00CA4BC2" w:rsidP="00D54744">
      <w:pPr>
        <w:spacing w:line="259" w:lineRule="auto"/>
        <w:rPr>
          <w:rFonts w:ascii="Times New Roman" w:hAnsi="Times New Roman" w:cs="Times New Roman"/>
        </w:rPr>
      </w:pPr>
    </w:p>
    <w:p w14:paraId="0737BE7D" w14:textId="5695D0A3" w:rsidR="008D0760" w:rsidRPr="00CA4BC2" w:rsidRDefault="00544454" w:rsidP="00D54744">
      <w:pPr>
        <w:spacing w:line="259" w:lineRule="auto"/>
        <w:rPr>
          <w:rFonts w:ascii="Times New Roman" w:hAnsi="Times New Roman" w:cs="Times New Roman"/>
        </w:rPr>
      </w:pPr>
      <w:r w:rsidRPr="00CA4BC2">
        <w:rPr>
          <w:rFonts w:ascii="Times New Roman" w:hAnsi="Times New Roman" w:cs="Times New Roman"/>
        </w:rPr>
        <w:t xml:space="preserve">Herein are presented nine novel species of </w:t>
      </w:r>
      <w:r w:rsidRPr="00CA4BC2">
        <w:rPr>
          <w:rFonts w:ascii="Times New Roman" w:hAnsi="Times New Roman" w:cs="Times New Roman"/>
          <w:i/>
          <w:iCs/>
        </w:rPr>
        <w:t>Phytophthora</w:t>
      </w:r>
      <w:r w:rsidRPr="00CA4BC2">
        <w:rPr>
          <w:rFonts w:ascii="Times New Roman" w:hAnsi="Times New Roman" w:cs="Times New Roman"/>
        </w:rPr>
        <w:t xml:space="preserve"> and one novel </w:t>
      </w:r>
      <w:proofErr w:type="spellStart"/>
      <w:r w:rsidRPr="00CA4BC2">
        <w:rPr>
          <w:rFonts w:ascii="Times New Roman" w:hAnsi="Times New Roman" w:cs="Times New Roman"/>
          <w:i/>
          <w:iCs/>
        </w:rPr>
        <w:t>Nothophytophthora</w:t>
      </w:r>
      <w:proofErr w:type="spellEnd"/>
      <w:r w:rsidRPr="00CA4BC2">
        <w:rPr>
          <w:rFonts w:ascii="Times New Roman" w:hAnsi="Times New Roman" w:cs="Times New Roman"/>
          <w:i/>
          <w:iCs/>
        </w:rPr>
        <w:t xml:space="preserve"> </w:t>
      </w:r>
      <w:r w:rsidRPr="00CA4BC2">
        <w:rPr>
          <w:rFonts w:ascii="Times New Roman" w:hAnsi="Times New Roman" w:cs="Times New Roman"/>
        </w:rPr>
        <w:t xml:space="preserve">species recently isolated from California. Each species is provisionally described by demonstrating it to be phylogenetically distinct from all other named species based on analysis of ITS rDNA and COX1 </w:t>
      </w:r>
      <w:proofErr w:type="spellStart"/>
      <w:r w:rsidRPr="00CA4BC2">
        <w:rPr>
          <w:rFonts w:ascii="Times New Roman" w:hAnsi="Times New Roman" w:cs="Times New Roman"/>
        </w:rPr>
        <w:t>mtDNA</w:t>
      </w:r>
      <w:proofErr w:type="spellEnd"/>
      <w:r w:rsidRPr="00CA4BC2">
        <w:rPr>
          <w:rFonts w:ascii="Times New Roman" w:hAnsi="Times New Roman" w:cs="Times New Roman"/>
        </w:rPr>
        <w:t xml:space="preserve"> sequences, the two barcoding loci used for </w:t>
      </w:r>
      <w:r w:rsidRPr="00CA4BC2">
        <w:rPr>
          <w:rFonts w:ascii="Times New Roman" w:hAnsi="Times New Roman" w:cs="Times New Roman"/>
          <w:i/>
          <w:iCs/>
        </w:rPr>
        <w:t>Phytophthora</w:t>
      </w:r>
      <w:r w:rsidRPr="00CA4BC2">
        <w:rPr>
          <w:rFonts w:ascii="Times New Roman" w:hAnsi="Times New Roman" w:cs="Times New Roman"/>
        </w:rPr>
        <w:t xml:space="preserve"> species-level identification. Some species appear to be cryptic species within well-known complexes; these taxa are also found outside of California based on the geographic sources of publicly deposited sequence data. For other species, there is no evidence that they have ever been previously isolated. Whether these new species represent endemic Californian pathogens, long-term residents or recent invaders is unknown. </w:t>
      </w:r>
    </w:p>
    <w:p w14:paraId="4C71F181" w14:textId="77777777" w:rsidR="00CA4BC2" w:rsidRPr="00CA4BC2" w:rsidRDefault="00CA4BC2" w:rsidP="00D54744">
      <w:pPr>
        <w:spacing w:line="259" w:lineRule="auto"/>
        <w:rPr>
          <w:rFonts w:ascii="Times New Roman" w:hAnsi="Times New Roman" w:cs="Times New Roman"/>
        </w:rPr>
      </w:pPr>
    </w:p>
    <w:p w14:paraId="00938633" w14:textId="5D41B35C" w:rsidR="008D0760" w:rsidRPr="00CA4BC2" w:rsidRDefault="00544454" w:rsidP="00D54744">
      <w:pPr>
        <w:spacing w:line="259" w:lineRule="auto"/>
        <w:rPr>
          <w:rFonts w:ascii="Times New Roman" w:hAnsi="Times New Roman" w:cs="Times New Roman"/>
        </w:rPr>
      </w:pPr>
      <w:r w:rsidRPr="00CA4BC2">
        <w:rPr>
          <w:rFonts w:ascii="Times New Roman" w:hAnsi="Times New Roman" w:cs="Times New Roman"/>
        </w:rPr>
        <w:t xml:space="preserve">Two novel species are presented in </w:t>
      </w:r>
      <w:r w:rsidRPr="00CA4BC2">
        <w:rPr>
          <w:rFonts w:ascii="Times New Roman" w:hAnsi="Times New Roman" w:cs="Times New Roman"/>
          <w:i/>
          <w:iCs/>
        </w:rPr>
        <w:t>Phytophthora</w:t>
      </w:r>
      <w:r w:rsidRPr="00CA4BC2">
        <w:rPr>
          <w:rFonts w:ascii="Times New Roman" w:hAnsi="Times New Roman" w:cs="Times New Roman"/>
        </w:rPr>
        <w:t xml:space="preserve"> clade 2: </w:t>
      </w:r>
      <w:r w:rsidRPr="00CA4BC2">
        <w:rPr>
          <w:rFonts w:ascii="Times New Roman" w:hAnsi="Times New Roman" w:cs="Times New Roman"/>
          <w:i/>
          <w:iCs/>
        </w:rPr>
        <w:t>Phytophthora</w:t>
      </w:r>
      <w:r w:rsidRPr="00CA4BC2">
        <w:rPr>
          <w:rFonts w:ascii="Times New Roman" w:hAnsi="Times New Roman" w:cs="Times New Roman"/>
        </w:rPr>
        <w:t xml:space="preserve"> sp. </w:t>
      </w:r>
      <w:proofErr w:type="spellStart"/>
      <w:r w:rsidRPr="00CA4BC2">
        <w:rPr>
          <w:rFonts w:ascii="Times New Roman" w:hAnsi="Times New Roman" w:cs="Times New Roman"/>
          <w:i/>
          <w:iCs/>
        </w:rPr>
        <w:t>aureomontensis</w:t>
      </w:r>
      <w:proofErr w:type="spellEnd"/>
      <w:r w:rsidRPr="00CA4BC2">
        <w:rPr>
          <w:rFonts w:ascii="Times New Roman" w:hAnsi="Times New Roman" w:cs="Times New Roman"/>
        </w:rPr>
        <w:t xml:space="preserve"> is a member of the </w:t>
      </w:r>
      <w:r w:rsidRPr="00CA4BC2">
        <w:rPr>
          <w:rFonts w:ascii="Times New Roman" w:hAnsi="Times New Roman" w:cs="Times New Roman"/>
          <w:i/>
          <w:iCs/>
        </w:rPr>
        <w:t xml:space="preserve">P. </w:t>
      </w:r>
      <w:proofErr w:type="spellStart"/>
      <w:r w:rsidRPr="00CA4BC2">
        <w:rPr>
          <w:rFonts w:ascii="Times New Roman" w:hAnsi="Times New Roman" w:cs="Times New Roman"/>
          <w:i/>
          <w:iCs/>
        </w:rPr>
        <w:t>citricola</w:t>
      </w:r>
      <w:proofErr w:type="spellEnd"/>
      <w:r w:rsidRPr="00CA4BC2">
        <w:rPr>
          <w:rFonts w:ascii="Times New Roman" w:hAnsi="Times New Roman" w:cs="Times New Roman"/>
        </w:rPr>
        <w:t xml:space="preserve"> species complex only known from California and Oregon coastal streams. </w:t>
      </w:r>
      <w:proofErr w:type="spellStart"/>
      <w:r w:rsidRPr="00CA4BC2">
        <w:rPr>
          <w:rFonts w:ascii="Times New Roman" w:hAnsi="Times New Roman" w:cs="Times New Roman"/>
          <w:i/>
          <w:iCs/>
        </w:rPr>
        <w:t>Phytophthora</w:t>
      </w:r>
      <w:proofErr w:type="spellEnd"/>
      <w:r w:rsidRPr="00CA4BC2">
        <w:rPr>
          <w:rFonts w:ascii="Times New Roman" w:hAnsi="Times New Roman" w:cs="Times New Roman"/>
        </w:rPr>
        <w:t xml:space="preserve"> taxon </w:t>
      </w:r>
      <w:proofErr w:type="spellStart"/>
      <w:r w:rsidRPr="00CA4BC2">
        <w:rPr>
          <w:rFonts w:ascii="Times New Roman" w:hAnsi="Times New Roman" w:cs="Times New Roman"/>
        </w:rPr>
        <w:t>eriodictyon</w:t>
      </w:r>
      <w:proofErr w:type="spellEnd"/>
      <w:r w:rsidRPr="00CA4BC2">
        <w:rPr>
          <w:rFonts w:ascii="Times New Roman" w:hAnsi="Times New Roman" w:cs="Times New Roman"/>
        </w:rPr>
        <w:t xml:space="preserve"> is a member of the </w:t>
      </w:r>
      <w:r w:rsidRPr="00CA4BC2">
        <w:rPr>
          <w:rFonts w:ascii="Times New Roman" w:hAnsi="Times New Roman" w:cs="Times New Roman"/>
          <w:i/>
          <w:iCs/>
        </w:rPr>
        <w:t xml:space="preserve">P. </w:t>
      </w:r>
      <w:proofErr w:type="spellStart"/>
      <w:r w:rsidRPr="00CA4BC2">
        <w:rPr>
          <w:rFonts w:ascii="Times New Roman" w:hAnsi="Times New Roman" w:cs="Times New Roman"/>
          <w:i/>
          <w:iCs/>
        </w:rPr>
        <w:t>citrophthora</w:t>
      </w:r>
      <w:proofErr w:type="spellEnd"/>
      <w:r w:rsidRPr="00CA4BC2">
        <w:rPr>
          <w:rFonts w:ascii="Times New Roman" w:hAnsi="Times New Roman" w:cs="Times New Roman"/>
        </w:rPr>
        <w:t xml:space="preserve"> species complex that appears to be moving worldwide via the nursery trade; this species is known in California only from restoration </w:t>
      </w:r>
      <w:proofErr w:type="spellStart"/>
      <w:r w:rsidRPr="00CA4BC2">
        <w:rPr>
          <w:rFonts w:ascii="Times New Roman" w:hAnsi="Times New Roman" w:cs="Times New Roman"/>
        </w:rPr>
        <w:t>outplantings</w:t>
      </w:r>
      <w:proofErr w:type="spellEnd"/>
      <w:r w:rsidRPr="00CA4BC2">
        <w:rPr>
          <w:rFonts w:ascii="Times New Roman" w:hAnsi="Times New Roman" w:cs="Times New Roman"/>
        </w:rPr>
        <w:t xml:space="preserve">. </w:t>
      </w:r>
      <w:r w:rsidRPr="00CA4BC2">
        <w:rPr>
          <w:rFonts w:ascii="Times New Roman" w:hAnsi="Times New Roman" w:cs="Times New Roman"/>
          <w:i/>
          <w:iCs/>
        </w:rPr>
        <w:t>Phytophthora</w:t>
      </w:r>
      <w:r w:rsidRPr="00CA4BC2">
        <w:rPr>
          <w:rFonts w:ascii="Times New Roman" w:hAnsi="Times New Roman" w:cs="Times New Roman"/>
        </w:rPr>
        <w:t xml:space="preserve"> sp. </w:t>
      </w:r>
      <w:proofErr w:type="spellStart"/>
      <w:r w:rsidRPr="00CA4BC2">
        <w:rPr>
          <w:rFonts w:ascii="Times New Roman" w:hAnsi="Times New Roman" w:cs="Times New Roman"/>
          <w:i/>
          <w:iCs/>
        </w:rPr>
        <w:t>cadmea</w:t>
      </w:r>
      <w:proofErr w:type="spellEnd"/>
      <w:r w:rsidRPr="00CA4BC2">
        <w:rPr>
          <w:rFonts w:ascii="Times New Roman" w:hAnsi="Times New Roman" w:cs="Times New Roman"/>
        </w:rPr>
        <w:t xml:space="preserve"> is a novel species in clade 7a also baited from restoration areas. </w:t>
      </w:r>
      <w:proofErr w:type="spellStart"/>
      <w:r w:rsidRPr="00CA4BC2">
        <w:rPr>
          <w:rFonts w:ascii="Times New Roman" w:hAnsi="Times New Roman" w:cs="Times New Roman"/>
          <w:i/>
          <w:iCs/>
        </w:rPr>
        <w:t>Phytophthora</w:t>
      </w:r>
      <w:proofErr w:type="spellEnd"/>
      <w:r w:rsidRPr="00CA4BC2">
        <w:rPr>
          <w:rFonts w:ascii="Times New Roman" w:hAnsi="Times New Roman" w:cs="Times New Roman"/>
        </w:rPr>
        <w:t xml:space="preserve"> taxon </w:t>
      </w:r>
      <w:proofErr w:type="spellStart"/>
      <w:r w:rsidRPr="00CA4BC2">
        <w:rPr>
          <w:rFonts w:ascii="Times New Roman" w:hAnsi="Times New Roman" w:cs="Times New Roman"/>
        </w:rPr>
        <w:t>wysteria</w:t>
      </w:r>
      <w:proofErr w:type="spellEnd"/>
      <w:r w:rsidRPr="00CA4BC2">
        <w:rPr>
          <w:rFonts w:ascii="Times New Roman" w:hAnsi="Times New Roman" w:cs="Times New Roman"/>
          <w:i/>
          <w:iCs/>
        </w:rPr>
        <w:t>,</w:t>
      </w:r>
      <w:r w:rsidRPr="00CA4BC2">
        <w:rPr>
          <w:rFonts w:ascii="Times New Roman" w:hAnsi="Times New Roman" w:cs="Times New Roman"/>
        </w:rPr>
        <w:t xml:space="preserve"> also a member of clade 7 was isolated from a commonly planted ornamental. </w:t>
      </w:r>
      <w:r w:rsidRPr="00CA4BC2">
        <w:rPr>
          <w:rFonts w:ascii="Times New Roman" w:hAnsi="Times New Roman" w:cs="Times New Roman"/>
          <w:i/>
          <w:iCs/>
        </w:rPr>
        <w:t>Phytophthora</w:t>
      </w:r>
      <w:r w:rsidRPr="00CA4BC2">
        <w:rPr>
          <w:rFonts w:ascii="Times New Roman" w:hAnsi="Times New Roman" w:cs="Times New Roman"/>
        </w:rPr>
        <w:t xml:space="preserve"> taxon agrifolia represents a novel sub-clade within the vast clade 8. Two novel species are presented in clade 9, one of which, </w:t>
      </w:r>
      <w:proofErr w:type="spellStart"/>
      <w:r w:rsidRPr="00CA4BC2">
        <w:rPr>
          <w:rFonts w:ascii="Times New Roman" w:hAnsi="Times New Roman" w:cs="Times New Roman"/>
          <w:i/>
          <w:iCs/>
        </w:rPr>
        <w:t>Phytophthora</w:t>
      </w:r>
      <w:proofErr w:type="spellEnd"/>
      <w:r w:rsidRPr="00CA4BC2">
        <w:rPr>
          <w:rFonts w:ascii="Times New Roman" w:hAnsi="Times New Roman" w:cs="Times New Roman"/>
        </w:rPr>
        <w:t xml:space="preserve"> taxon </w:t>
      </w:r>
      <w:proofErr w:type="spellStart"/>
      <w:r w:rsidRPr="00CA4BC2">
        <w:rPr>
          <w:rFonts w:ascii="Times New Roman" w:hAnsi="Times New Roman" w:cs="Times New Roman"/>
        </w:rPr>
        <w:t>xguadalupesoil</w:t>
      </w:r>
      <w:proofErr w:type="spellEnd"/>
      <w:r w:rsidRPr="00CA4BC2">
        <w:rPr>
          <w:rFonts w:ascii="Times New Roman" w:hAnsi="Times New Roman" w:cs="Times New Roman"/>
        </w:rPr>
        <w:t xml:space="preserve">, appears to be an interspecific hybrid. </w:t>
      </w:r>
      <w:r w:rsidRPr="00CA4BC2">
        <w:rPr>
          <w:rFonts w:ascii="Times New Roman" w:hAnsi="Times New Roman" w:cs="Times New Roman"/>
          <w:i/>
          <w:iCs/>
        </w:rPr>
        <w:t>Phytophthora</w:t>
      </w:r>
      <w:r w:rsidRPr="00CA4BC2">
        <w:rPr>
          <w:rFonts w:ascii="Times New Roman" w:hAnsi="Times New Roman" w:cs="Times New Roman"/>
        </w:rPr>
        <w:t xml:space="preserve"> taxon juncus is closely related to the only other member of clade </w:t>
      </w:r>
      <w:r w:rsidRPr="00CA4BC2">
        <w:rPr>
          <w:rFonts w:ascii="Times New Roman" w:hAnsi="Times New Roman" w:cs="Times New Roman"/>
        </w:rPr>
        <w:lastRenderedPageBreak/>
        <w:t xml:space="preserve">11, </w:t>
      </w:r>
      <w:proofErr w:type="spellStart"/>
      <w:r w:rsidRPr="00CA4BC2">
        <w:rPr>
          <w:rFonts w:ascii="Times New Roman" w:hAnsi="Times New Roman" w:cs="Times New Roman"/>
          <w:i/>
          <w:iCs/>
        </w:rPr>
        <w:t>Phytophthora</w:t>
      </w:r>
      <w:proofErr w:type="spellEnd"/>
      <w:r w:rsidRPr="00CA4BC2">
        <w:rPr>
          <w:rFonts w:ascii="Times New Roman" w:hAnsi="Times New Roman" w:cs="Times New Roman"/>
        </w:rPr>
        <w:t xml:space="preserve"> </w:t>
      </w:r>
      <w:proofErr w:type="spellStart"/>
      <w:r w:rsidRPr="00CA4BC2">
        <w:rPr>
          <w:rFonts w:ascii="Times New Roman" w:hAnsi="Times New Roman" w:cs="Times New Roman"/>
          <w:i/>
          <w:iCs/>
        </w:rPr>
        <w:t>lilii</w:t>
      </w:r>
      <w:proofErr w:type="spellEnd"/>
      <w:r w:rsidRPr="00CA4BC2">
        <w:rPr>
          <w:rFonts w:ascii="Times New Roman" w:hAnsi="Times New Roman" w:cs="Times New Roman"/>
        </w:rPr>
        <w:t xml:space="preserve">, while </w:t>
      </w:r>
      <w:proofErr w:type="spellStart"/>
      <w:r w:rsidRPr="00CA4BC2">
        <w:rPr>
          <w:rFonts w:ascii="Times New Roman" w:hAnsi="Times New Roman" w:cs="Times New Roman"/>
          <w:i/>
          <w:iCs/>
        </w:rPr>
        <w:t>Phytophthora</w:t>
      </w:r>
      <w:proofErr w:type="spellEnd"/>
      <w:r w:rsidRPr="00CA4BC2">
        <w:rPr>
          <w:rFonts w:ascii="Times New Roman" w:hAnsi="Times New Roman" w:cs="Times New Roman"/>
        </w:rPr>
        <w:t xml:space="preserve"> taxon </w:t>
      </w:r>
      <w:proofErr w:type="spellStart"/>
      <w:r w:rsidRPr="00CA4BC2">
        <w:rPr>
          <w:rFonts w:ascii="Times New Roman" w:hAnsi="Times New Roman" w:cs="Times New Roman"/>
        </w:rPr>
        <w:t>mugwort</w:t>
      </w:r>
      <w:proofErr w:type="spellEnd"/>
      <w:r w:rsidRPr="00CA4BC2">
        <w:rPr>
          <w:rFonts w:ascii="Times New Roman" w:hAnsi="Times New Roman" w:cs="Times New Roman"/>
        </w:rPr>
        <w:t xml:space="preserve"> represents its own </w:t>
      </w:r>
      <w:proofErr w:type="spellStart"/>
      <w:r w:rsidRPr="00CA4BC2">
        <w:rPr>
          <w:rFonts w:ascii="Times New Roman" w:hAnsi="Times New Roman" w:cs="Times New Roman"/>
        </w:rPr>
        <w:t>subgeneric</w:t>
      </w:r>
      <w:proofErr w:type="spellEnd"/>
      <w:r w:rsidRPr="00CA4BC2">
        <w:rPr>
          <w:rFonts w:ascii="Times New Roman" w:hAnsi="Times New Roman" w:cs="Times New Roman"/>
        </w:rPr>
        <w:t xml:space="preserve"> clade, </w:t>
      </w:r>
      <w:r w:rsidR="006B61BA">
        <w:rPr>
          <w:rFonts w:ascii="Times New Roman" w:hAnsi="Times New Roman" w:cs="Times New Roman"/>
        </w:rPr>
        <w:t xml:space="preserve">                 </w:t>
      </w:r>
      <w:r w:rsidRPr="00CA4BC2">
        <w:rPr>
          <w:rFonts w:ascii="Times New Roman" w:hAnsi="Times New Roman" w:cs="Times New Roman"/>
        </w:rPr>
        <w:t xml:space="preserve">clade 13. </w:t>
      </w:r>
      <w:proofErr w:type="spellStart"/>
      <w:r w:rsidRPr="00CA4BC2">
        <w:rPr>
          <w:rFonts w:ascii="Times New Roman" w:hAnsi="Times New Roman" w:cs="Times New Roman"/>
          <w:i/>
          <w:iCs/>
        </w:rPr>
        <w:t>Nothophytophthora</w:t>
      </w:r>
      <w:proofErr w:type="spellEnd"/>
      <w:r w:rsidRPr="00CA4BC2">
        <w:rPr>
          <w:rFonts w:ascii="Times New Roman" w:hAnsi="Times New Roman" w:cs="Times New Roman"/>
        </w:rPr>
        <w:t xml:space="preserve"> taxon </w:t>
      </w:r>
      <w:proofErr w:type="spellStart"/>
      <w:r w:rsidRPr="00CA4BC2">
        <w:rPr>
          <w:rFonts w:ascii="Times New Roman" w:hAnsi="Times New Roman" w:cs="Times New Roman"/>
        </w:rPr>
        <w:t>umbellularia</w:t>
      </w:r>
      <w:proofErr w:type="spellEnd"/>
      <w:r w:rsidRPr="00CA4BC2">
        <w:rPr>
          <w:rFonts w:ascii="Times New Roman" w:hAnsi="Times New Roman" w:cs="Times New Roman"/>
        </w:rPr>
        <w:t xml:space="preserve"> is known only from a single isolate, baited from a North coast creek with a California bay laurel (</w:t>
      </w:r>
      <w:proofErr w:type="spellStart"/>
      <w:r w:rsidRPr="00CA4BC2">
        <w:rPr>
          <w:rFonts w:ascii="Times New Roman" w:hAnsi="Times New Roman" w:cs="Times New Roman"/>
          <w:i/>
          <w:iCs/>
        </w:rPr>
        <w:t>Umbellularia</w:t>
      </w:r>
      <w:proofErr w:type="spellEnd"/>
      <w:r w:rsidRPr="00CA4BC2">
        <w:rPr>
          <w:rFonts w:ascii="Times New Roman" w:hAnsi="Times New Roman" w:cs="Times New Roman"/>
        </w:rPr>
        <w:t xml:space="preserve"> </w:t>
      </w:r>
      <w:proofErr w:type="spellStart"/>
      <w:r w:rsidRPr="00CA4BC2">
        <w:rPr>
          <w:rFonts w:ascii="Times New Roman" w:hAnsi="Times New Roman" w:cs="Times New Roman"/>
          <w:i/>
          <w:iCs/>
        </w:rPr>
        <w:t>californica</w:t>
      </w:r>
      <w:proofErr w:type="spellEnd"/>
      <w:r w:rsidRPr="00CA4BC2">
        <w:rPr>
          <w:rFonts w:ascii="Times New Roman" w:hAnsi="Times New Roman" w:cs="Times New Roman"/>
        </w:rPr>
        <w:t xml:space="preserve">) leaf. </w:t>
      </w:r>
    </w:p>
    <w:p w14:paraId="2F85C045" w14:textId="77777777" w:rsidR="00CA4BC2" w:rsidRPr="00CA4BC2" w:rsidRDefault="00CA4BC2" w:rsidP="00D54744">
      <w:pPr>
        <w:spacing w:line="259" w:lineRule="auto"/>
        <w:rPr>
          <w:rFonts w:ascii="Times New Roman" w:hAnsi="Times New Roman" w:cs="Times New Roman"/>
        </w:rPr>
      </w:pPr>
    </w:p>
    <w:p w14:paraId="368FFC43" w14:textId="33547C62" w:rsidR="008D0760" w:rsidRPr="00CA4BC2" w:rsidRDefault="00544454" w:rsidP="00D54744">
      <w:pPr>
        <w:spacing w:line="259" w:lineRule="auto"/>
        <w:rPr>
          <w:rFonts w:ascii="Times New Roman" w:hAnsi="Times New Roman" w:cs="Times New Roman"/>
        </w:rPr>
      </w:pPr>
      <w:r w:rsidRPr="00CA4BC2">
        <w:rPr>
          <w:rFonts w:ascii="Times New Roman" w:hAnsi="Times New Roman" w:cs="Times New Roman"/>
        </w:rPr>
        <w:t xml:space="preserve">Although provisional, naming these taxa and depositing their barcoding sequences into public databases provides vital information to the worldwide </w:t>
      </w:r>
      <w:r w:rsidRPr="00CA4BC2">
        <w:rPr>
          <w:rFonts w:ascii="Times New Roman" w:hAnsi="Times New Roman" w:cs="Times New Roman"/>
          <w:i/>
          <w:iCs/>
        </w:rPr>
        <w:t>Phytophthora</w:t>
      </w:r>
      <w:r w:rsidRPr="00CA4BC2">
        <w:rPr>
          <w:rFonts w:ascii="Times New Roman" w:hAnsi="Times New Roman" w:cs="Times New Roman"/>
        </w:rPr>
        <w:t xml:space="preserve"> diagnostics community about the distribution and movement of these potentially pathogenic and invasive organisms. More systematic work, including morphological characterizations and pathogenicity tests are needed to more fully characterize these provisional species, and live strains will be deposited in culture collections. Nevertheless, because the direct comparison of DNA sequences represents the most tractable and reliable way to compare </w:t>
      </w:r>
      <w:r w:rsidRPr="00CA4BC2">
        <w:rPr>
          <w:rFonts w:ascii="Times New Roman" w:hAnsi="Times New Roman" w:cs="Times New Roman"/>
          <w:i/>
          <w:iCs/>
        </w:rPr>
        <w:t>Phytophthora</w:t>
      </w:r>
      <w:r w:rsidRPr="00CA4BC2">
        <w:rPr>
          <w:rFonts w:ascii="Times New Roman" w:hAnsi="Times New Roman" w:cs="Times New Roman"/>
        </w:rPr>
        <w:t xml:space="preserve"> isolates across space and time, this initial step serves to inform the scientific and regulatory communities of the existence of these species. </w:t>
      </w:r>
    </w:p>
    <w:sectPr w:rsidR="008D0760" w:rsidRPr="00CA4BC2">
      <w:headerReference w:type="default" r:id="rId7"/>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7F816" w14:textId="77777777" w:rsidR="00E32CD5" w:rsidRDefault="00E32CD5" w:rsidP="00443678">
      <w:r>
        <w:separator/>
      </w:r>
    </w:p>
  </w:endnote>
  <w:endnote w:type="continuationSeparator" w:id="0">
    <w:p w14:paraId="7574750D" w14:textId="77777777" w:rsidR="00E32CD5" w:rsidRDefault="00E32CD5" w:rsidP="0044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90ED9" w14:textId="77777777" w:rsidR="00E32CD5" w:rsidRDefault="00E32CD5" w:rsidP="00443678">
      <w:r>
        <w:separator/>
      </w:r>
    </w:p>
  </w:footnote>
  <w:footnote w:type="continuationSeparator" w:id="0">
    <w:p w14:paraId="6D1C8323" w14:textId="77777777" w:rsidR="00E32CD5" w:rsidRDefault="00E32CD5" w:rsidP="00443678">
      <w:r>
        <w:continuationSeparator/>
      </w:r>
    </w:p>
  </w:footnote>
  <w:footnote w:id="1">
    <w:p w14:paraId="662CC7D4" w14:textId="1DFABD87" w:rsidR="00443678" w:rsidRPr="002D2F41" w:rsidRDefault="00443678">
      <w:pPr>
        <w:pStyle w:val="FootnoteText"/>
        <w:rPr>
          <w:rFonts w:ascii="Times New Roman" w:hAnsi="Times New Roman" w:cs="Times New Roman"/>
        </w:rPr>
      </w:pPr>
      <w:r w:rsidRPr="002D2F41">
        <w:rPr>
          <w:rStyle w:val="FootnoteReference"/>
          <w:rFonts w:ascii="Times New Roman" w:hAnsi="Times New Roman" w:cs="Times New Roman"/>
          <w:i/>
        </w:rPr>
        <w:footnoteRef/>
      </w:r>
      <w:r w:rsidRPr="002D2F41">
        <w:rPr>
          <w:rFonts w:ascii="Times New Roman" w:hAnsi="Times New Roman" w:cs="Times New Roman"/>
          <w:i/>
        </w:rPr>
        <w:t xml:space="preserve"> </w:t>
      </w:r>
      <w:r w:rsidRPr="002D2F41">
        <w:rPr>
          <w:rFonts w:ascii="Times New Roman" w:hAnsi="Times New Roman" w:cs="Times New Roman"/>
        </w:rPr>
        <w:t xml:space="preserve">A version of the paper was presented at the Seventh Sudden Oak Death Science and Management Symposium, </w:t>
      </w:r>
      <w:r w:rsidR="002D2F41" w:rsidRPr="002D2F41">
        <w:rPr>
          <w:rFonts w:ascii="Times New Roman" w:hAnsi="Times New Roman" w:cs="Times New Roman"/>
        </w:rPr>
        <w:t xml:space="preserve">                              </w:t>
      </w:r>
      <w:r w:rsidRPr="002D2F41">
        <w:rPr>
          <w:rFonts w:ascii="Times New Roman" w:hAnsi="Times New Roman" w:cs="Times New Roman"/>
        </w:rPr>
        <w:t>June 25-27, 2019, San Francisco, California.</w:t>
      </w:r>
    </w:p>
  </w:footnote>
  <w:footnote w:id="2">
    <w:p w14:paraId="6FE7D095" w14:textId="391FC81F" w:rsidR="00443678" w:rsidRPr="002D2F41" w:rsidRDefault="00443678">
      <w:pPr>
        <w:pStyle w:val="FootnoteText"/>
        <w:rPr>
          <w:rFonts w:ascii="Times New Roman" w:hAnsi="Times New Roman" w:cs="Times New Roman"/>
        </w:rPr>
      </w:pPr>
      <w:r w:rsidRPr="002D2F41">
        <w:rPr>
          <w:rStyle w:val="FootnoteReference"/>
          <w:rFonts w:ascii="Times New Roman" w:hAnsi="Times New Roman" w:cs="Times New Roman"/>
          <w:i/>
        </w:rPr>
        <w:footnoteRef/>
      </w:r>
      <w:r w:rsidRPr="002D2F41">
        <w:rPr>
          <w:rFonts w:ascii="Times New Roman" w:hAnsi="Times New Roman" w:cs="Times New Roman"/>
          <w:i/>
        </w:rPr>
        <w:t xml:space="preserve"> </w:t>
      </w:r>
      <w:r w:rsidRPr="002D2F41">
        <w:rPr>
          <w:rFonts w:ascii="Times New Roman" w:hAnsi="Times New Roman" w:cs="Times New Roman"/>
        </w:rPr>
        <w:t>Department of Plant Pathology, UC Davis, CA</w:t>
      </w:r>
      <w:r w:rsidR="00127C9F" w:rsidRPr="002D2F41">
        <w:rPr>
          <w:rFonts w:ascii="Times New Roman" w:hAnsi="Times New Roman" w:cs="Times New Roman"/>
        </w:rPr>
        <w:t xml:space="preserve"> 95616</w:t>
      </w:r>
      <w:r w:rsidRPr="002D2F41">
        <w:rPr>
          <w:rFonts w:ascii="Times New Roman" w:hAnsi="Times New Roman" w:cs="Times New Roman"/>
        </w:rPr>
        <w:t>.</w:t>
      </w:r>
    </w:p>
  </w:footnote>
  <w:footnote w:id="3">
    <w:p w14:paraId="169BD8CC" w14:textId="132F2C14" w:rsidR="00443678" w:rsidRPr="002D2F41" w:rsidRDefault="00443678">
      <w:pPr>
        <w:pStyle w:val="FootnoteText"/>
        <w:rPr>
          <w:rFonts w:ascii="Times New Roman" w:hAnsi="Times New Roman" w:cs="Times New Roman"/>
        </w:rPr>
      </w:pPr>
      <w:r w:rsidRPr="002D2F41">
        <w:rPr>
          <w:rStyle w:val="FootnoteReference"/>
          <w:rFonts w:ascii="Times New Roman" w:hAnsi="Times New Roman" w:cs="Times New Roman"/>
          <w:i/>
        </w:rPr>
        <w:footnoteRef/>
      </w:r>
      <w:r w:rsidRPr="002D2F41">
        <w:rPr>
          <w:rFonts w:ascii="Times New Roman" w:hAnsi="Times New Roman" w:cs="Times New Roman"/>
          <w:i/>
        </w:rPr>
        <w:t xml:space="preserve"> </w:t>
      </w:r>
      <w:r w:rsidRPr="002D2F41">
        <w:rPr>
          <w:rFonts w:ascii="Times New Roman" w:hAnsi="Times New Roman" w:cs="Times New Roman"/>
        </w:rPr>
        <w:t>California Department of Food and Agriculture Plant Pest Diagnostics Lab, Sacramento, CA</w:t>
      </w:r>
      <w:r w:rsidR="00127C9F" w:rsidRPr="002D2F41">
        <w:rPr>
          <w:rFonts w:ascii="Times New Roman" w:hAnsi="Times New Roman" w:cs="Times New Roman"/>
        </w:rPr>
        <w:t xml:space="preserve"> 95832</w:t>
      </w:r>
      <w:r w:rsidRPr="002D2F41">
        <w:rPr>
          <w:rFonts w:ascii="Times New Roman" w:hAnsi="Times New Roman" w:cs="Times New Roman"/>
        </w:rPr>
        <w:t>.</w:t>
      </w:r>
    </w:p>
  </w:footnote>
  <w:footnote w:id="4">
    <w:p w14:paraId="6D3A87D2" w14:textId="72BE747C" w:rsidR="00443678" w:rsidRPr="002D2F41" w:rsidRDefault="00443678">
      <w:pPr>
        <w:pStyle w:val="FootnoteText"/>
        <w:rPr>
          <w:rFonts w:ascii="Times New Roman" w:hAnsi="Times New Roman" w:cs="Times New Roman"/>
        </w:rPr>
      </w:pPr>
      <w:r w:rsidRPr="002D2F41">
        <w:rPr>
          <w:rStyle w:val="FootnoteReference"/>
          <w:rFonts w:ascii="Times New Roman" w:hAnsi="Times New Roman" w:cs="Times New Roman"/>
          <w:i/>
        </w:rPr>
        <w:footnoteRef/>
      </w:r>
      <w:r w:rsidRPr="002D2F41">
        <w:rPr>
          <w:rFonts w:ascii="Times New Roman" w:hAnsi="Times New Roman" w:cs="Times New Roman"/>
        </w:rPr>
        <w:t xml:space="preserve"> Phytosphere Research, Vacaville, CA</w:t>
      </w:r>
      <w:r w:rsidR="00127C9F" w:rsidRPr="002D2F41">
        <w:rPr>
          <w:rFonts w:ascii="Times New Roman" w:hAnsi="Times New Roman" w:cs="Times New Roman"/>
        </w:rPr>
        <w:t xml:space="preserve"> 95687</w:t>
      </w:r>
      <w:r w:rsidRPr="002D2F41">
        <w:rPr>
          <w:rFonts w:ascii="Times New Roman" w:hAnsi="Times New Roman" w:cs="Times New Roman"/>
        </w:rPr>
        <w:t>.</w:t>
      </w:r>
    </w:p>
  </w:footnote>
  <w:footnote w:id="5">
    <w:p w14:paraId="4BE2A638" w14:textId="5CBB3628" w:rsidR="00443678" w:rsidRPr="002D2F41" w:rsidRDefault="00443678" w:rsidP="00443678">
      <w:pPr>
        <w:pStyle w:val="FootnoteText"/>
        <w:rPr>
          <w:rFonts w:ascii="Times New Roman" w:hAnsi="Times New Roman" w:cs="Times New Roman"/>
        </w:rPr>
      </w:pPr>
      <w:r w:rsidRPr="002D2F41">
        <w:rPr>
          <w:rStyle w:val="FootnoteReference"/>
          <w:rFonts w:ascii="Times New Roman" w:hAnsi="Times New Roman" w:cs="Times New Roman"/>
          <w:i/>
        </w:rPr>
        <w:footnoteRef/>
      </w:r>
      <w:r w:rsidRPr="002D2F41">
        <w:rPr>
          <w:rFonts w:ascii="Times New Roman" w:hAnsi="Times New Roman" w:cs="Times New Roman"/>
        </w:rPr>
        <w:t xml:space="preserve"> USDA Forest Service, Pacific Southwest Research Station, Albany, CA 94710. </w:t>
      </w:r>
    </w:p>
    <w:p w14:paraId="7D5E7BED" w14:textId="433A8135" w:rsidR="00443678" w:rsidRPr="002D2F41" w:rsidRDefault="00443678">
      <w:pPr>
        <w:pStyle w:val="FootnoteText"/>
        <w:rPr>
          <w:rFonts w:ascii="Times New Roman" w:hAnsi="Times New Roman" w:cs="Times New Roman"/>
        </w:rPr>
      </w:pPr>
      <w:r w:rsidRPr="002D2F41">
        <w:rPr>
          <w:rFonts w:ascii="Times New Roman" w:eastAsia="Calibri" w:hAnsi="Times New Roman" w:cs="Times New Roman"/>
          <w:bCs/>
        </w:rPr>
        <w:t xml:space="preserve">Corresponding author: T. Bourret, </w:t>
      </w:r>
      <w:r w:rsidRPr="002D2F41">
        <w:rPr>
          <w:rFonts w:ascii="Times New Roman" w:hAnsi="Times New Roman" w:cs="Times New Roman"/>
        </w:rPr>
        <w:t>tbbourret@ucdavis.edu.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B117" w14:textId="77777777" w:rsidR="00443678" w:rsidRDefault="00443678" w:rsidP="00443678">
    <w:pPr>
      <w:tabs>
        <w:tab w:val="center" w:pos="4680"/>
        <w:tab w:val="right" w:pos="9360"/>
      </w:tabs>
      <w:rPr>
        <w:rFonts w:asciiTheme="minorHAnsi" w:eastAsiaTheme="minorHAnsi" w:hAnsiTheme="minorHAnsi" w:cstheme="minorBidi"/>
        <w:i/>
        <w:kern w:val="0"/>
        <w:lang w:eastAsia="en-US" w:bidi="ar-SA"/>
      </w:rPr>
    </w:pPr>
  </w:p>
  <w:p w14:paraId="51BB9992" w14:textId="77777777" w:rsidR="00443678" w:rsidRDefault="00443678" w:rsidP="00443678">
    <w:pPr>
      <w:tabs>
        <w:tab w:val="center" w:pos="4680"/>
        <w:tab w:val="right" w:pos="9360"/>
      </w:tabs>
      <w:rPr>
        <w:rFonts w:asciiTheme="minorHAnsi" w:eastAsiaTheme="minorHAnsi" w:hAnsiTheme="minorHAnsi" w:cstheme="minorBidi"/>
        <w:i/>
        <w:kern w:val="0"/>
        <w:lang w:eastAsia="en-US" w:bidi="ar-SA"/>
      </w:rPr>
    </w:pPr>
  </w:p>
  <w:p w14:paraId="1F998AAC" w14:textId="77777777" w:rsidR="00443678" w:rsidRPr="00443678" w:rsidRDefault="00443678" w:rsidP="00443678">
    <w:pPr>
      <w:tabs>
        <w:tab w:val="center" w:pos="4680"/>
        <w:tab w:val="right" w:pos="9360"/>
      </w:tabs>
      <w:jc w:val="center"/>
      <w:rPr>
        <w:rFonts w:asciiTheme="minorHAnsi" w:eastAsiaTheme="minorHAnsi" w:hAnsiTheme="minorHAnsi" w:cstheme="minorBidi"/>
        <w:i/>
        <w:kern w:val="0"/>
        <w:lang w:eastAsia="en-US" w:bidi="ar-SA"/>
      </w:rPr>
    </w:pPr>
    <w:r w:rsidRPr="00443678">
      <w:rPr>
        <w:rFonts w:asciiTheme="minorHAnsi" w:eastAsiaTheme="minorHAnsi" w:hAnsiTheme="minorHAnsi" w:cstheme="minorBidi"/>
        <w:i/>
        <w:kern w:val="0"/>
        <w:lang w:eastAsia="en-US" w:bidi="ar-SA"/>
      </w:rPr>
      <w:t>Proceedings of the Seventh Sudden Oak Death Science and Management Symposium</w:t>
    </w:r>
  </w:p>
  <w:p w14:paraId="709717E3" w14:textId="77777777" w:rsidR="00443678" w:rsidRDefault="00443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60"/>
    <w:rsid w:val="00052F9A"/>
    <w:rsid w:val="00127C9F"/>
    <w:rsid w:val="00165CF0"/>
    <w:rsid w:val="0029668E"/>
    <w:rsid w:val="002B6A19"/>
    <w:rsid w:val="002D2F41"/>
    <w:rsid w:val="0034059E"/>
    <w:rsid w:val="00443678"/>
    <w:rsid w:val="005367A9"/>
    <w:rsid w:val="00544454"/>
    <w:rsid w:val="00625A24"/>
    <w:rsid w:val="006B61BA"/>
    <w:rsid w:val="007F7F6E"/>
    <w:rsid w:val="0088017F"/>
    <w:rsid w:val="008C280C"/>
    <w:rsid w:val="008C404A"/>
    <w:rsid w:val="008D0760"/>
    <w:rsid w:val="009545FA"/>
    <w:rsid w:val="00A477E1"/>
    <w:rsid w:val="00A918B6"/>
    <w:rsid w:val="00B9056F"/>
    <w:rsid w:val="00C70C27"/>
    <w:rsid w:val="00CA4BC2"/>
    <w:rsid w:val="00CB0AA9"/>
    <w:rsid w:val="00D21417"/>
    <w:rsid w:val="00D54744"/>
    <w:rsid w:val="00D95F30"/>
    <w:rsid w:val="00E32CD5"/>
    <w:rsid w:val="00F73572"/>
    <w:rsid w:val="00FC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4657"/>
  <w15:docId w15:val="{0062ECFD-740E-4920-B046-C281917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B9056F"/>
    <w:rPr>
      <w:rFonts w:ascii="Segoe UI" w:hAnsi="Segoe UI" w:cs="Mangal"/>
      <w:sz w:val="18"/>
      <w:szCs w:val="16"/>
    </w:rPr>
  </w:style>
  <w:style w:type="character" w:customStyle="1" w:styleId="BalloonTextChar">
    <w:name w:val="Balloon Text Char"/>
    <w:basedOn w:val="DefaultParagraphFont"/>
    <w:link w:val="BalloonText"/>
    <w:uiPriority w:val="99"/>
    <w:semiHidden/>
    <w:rsid w:val="00B9056F"/>
    <w:rPr>
      <w:rFonts w:ascii="Segoe UI" w:hAnsi="Segoe UI" w:cs="Mangal"/>
      <w:sz w:val="18"/>
      <w:szCs w:val="16"/>
    </w:rPr>
  </w:style>
  <w:style w:type="paragraph" w:styleId="FootnoteText">
    <w:name w:val="footnote text"/>
    <w:basedOn w:val="Normal"/>
    <w:link w:val="FootnoteTextChar"/>
    <w:uiPriority w:val="99"/>
    <w:semiHidden/>
    <w:unhideWhenUsed/>
    <w:rsid w:val="00443678"/>
    <w:rPr>
      <w:rFonts w:cs="Mangal"/>
      <w:sz w:val="20"/>
      <w:szCs w:val="18"/>
    </w:rPr>
  </w:style>
  <w:style w:type="character" w:customStyle="1" w:styleId="FootnoteTextChar">
    <w:name w:val="Footnote Text Char"/>
    <w:basedOn w:val="DefaultParagraphFont"/>
    <w:link w:val="FootnoteText"/>
    <w:uiPriority w:val="99"/>
    <w:semiHidden/>
    <w:rsid w:val="00443678"/>
    <w:rPr>
      <w:rFonts w:cs="Mangal"/>
      <w:sz w:val="20"/>
      <w:szCs w:val="18"/>
    </w:rPr>
  </w:style>
  <w:style w:type="character" w:styleId="FootnoteReference">
    <w:name w:val="footnote reference"/>
    <w:basedOn w:val="DefaultParagraphFont"/>
    <w:uiPriority w:val="99"/>
    <w:semiHidden/>
    <w:unhideWhenUsed/>
    <w:rsid w:val="00443678"/>
    <w:rPr>
      <w:vertAlign w:val="superscript"/>
    </w:rPr>
  </w:style>
  <w:style w:type="paragraph" w:styleId="Header">
    <w:name w:val="header"/>
    <w:basedOn w:val="Normal"/>
    <w:link w:val="HeaderChar"/>
    <w:uiPriority w:val="99"/>
    <w:unhideWhenUsed/>
    <w:rsid w:val="0044367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43678"/>
    <w:rPr>
      <w:rFonts w:cs="Mangal"/>
      <w:szCs w:val="21"/>
    </w:rPr>
  </w:style>
  <w:style w:type="paragraph" w:styleId="Footer">
    <w:name w:val="footer"/>
    <w:basedOn w:val="Normal"/>
    <w:link w:val="FooterChar"/>
    <w:uiPriority w:val="99"/>
    <w:unhideWhenUsed/>
    <w:rsid w:val="0044367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4367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D425D-501F-4DB6-90FC-49232C28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Bourret</dc:creator>
  <dc:description/>
  <cp:lastModifiedBy>Frankel, Susan -FS</cp:lastModifiedBy>
  <cp:revision>13</cp:revision>
  <dcterms:created xsi:type="dcterms:W3CDTF">2020-02-04T22:09:00Z</dcterms:created>
  <dcterms:modified xsi:type="dcterms:W3CDTF">2020-02-12T22:22:00Z</dcterms:modified>
  <dc:language>en-US</dc:language>
</cp:coreProperties>
</file>