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89D11" w14:textId="77777777" w:rsidR="00421FE0" w:rsidRDefault="00421FE0" w:rsidP="00421F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ml-IN"/>
        </w:rPr>
      </w:pPr>
    </w:p>
    <w:p w14:paraId="169E5A0A" w14:textId="4F8E21FE" w:rsidR="00421FE0" w:rsidRDefault="00421FE0" w:rsidP="00033EDF">
      <w:pPr>
        <w:spacing w:after="12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532840279"/>
      <w:r w:rsidRPr="00470B02">
        <w:rPr>
          <w:rFonts w:ascii="Arial" w:hAnsi="Arial" w:cs="Arial"/>
          <w:b/>
          <w:bCs/>
          <w:sz w:val="32"/>
          <w:szCs w:val="32"/>
        </w:rPr>
        <w:t xml:space="preserve">A </w:t>
      </w:r>
      <w:r w:rsidR="00AD01CC">
        <w:rPr>
          <w:rFonts w:ascii="Arial" w:hAnsi="Arial" w:cs="Arial"/>
          <w:b/>
          <w:bCs/>
          <w:sz w:val="32"/>
          <w:szCs w:val="32"/>
        </w:rPr>
        <w:t>H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igh </w:t>
      </w:r>
      <w:r w:rsidR="00AD01CC">
        <w:rPr>
          <w:rFonts w:ascii="Arial" w:hAnsi="Arial" w:cs="Arial"/>
          <w:b/>
          <w:bCs/>
          <w:sz w:val="32"/>
          <w:szCs w:val="32"/>
        </w:rPr>
        <w:t>T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hroughput DNA </w:t>
      </w:r>
      <w:r w:rsidR="00AD01CC">
        <w:rPr>
          <w:rFonts w:ascii="Arial" w:hAnsi="Arial" w:cs="Arial"/>
          <w:b/>
          <w:bCs/>
          <w:sz w:val="32"/>
          <w:szCs w:val="32"/>
        </w:rPr>
        <w:t>F</w:t>
      </w:r>
      <w:r w:rsidRPr="00470B02">
        <w:rPr>
          <w:rFonts w:ascii="Arial" w:hAnsi="Arial" w:cs="Arial"/>
          <w:b/>
          <w:bCs/>
          <w:sz w:val="32"/>
          <w:szCs w:val="32"/>
        </w:rPr>
        <w:t>inger</w:t>
      </w:r>
      <w:r w:rsidR="00AD01CC">
        <w:rPr>
          <w:rFonts w:ascii="Arial" w:hAnsi="Arial" w:cs="Arial"/>
          <w:b/>
          <w:bCs/>
          <w:sz w:val="32"/>
          <w:szCs w:val="32"/>
        </w:rPr>
        <w:t>p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rinting </w:t>
      </w:r>
      <w:r w:rsidR="00AD01CC">
        <w:rPr>
          <w:rFonts w:ascii="Arial" w:hAnsi="Arial" w:cs="Arial"/>
          <w:b/>
          <w:bCs/>
          <w:sz w:val="32"/>
          <w:szCs w:val="32"/>
        </w:rPr>
        <w:t>T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ool for </w:t>
      </w:r>
      <w:proofErr w:type="spellStart"/>
      <w:r w:rsidR="00AD01CC">
        <w:rPr>
          <w:rFonts w:ascii="Arial" w:hAnsi="Arial" w:cs="Arial"/>
          <w:b/>
          <w:bCs/>
          <w:sz w:val="32"/>
          <w:szCs w:val="32"/>
        </w:rPr>
        <w:t>B</w:t>
      </w:r>
      <w:r w:rsidRPr="00470B02">
        <w:rPr>
          <w:rFonts w:ascii="Arial" w:hAnsi="Arial" w:cs="Arial"/>
          <w:b/>
          <w:bCs/>
          <w:sz w:val="32"/>
          <w:szCs w:val="32"/>
        </w:rPr>
        <w:t>iosurveillance</w:t>
      </w:r>
      <w:proofErr w:type="spellEnd"/>
      <w:r w:rsidRPr="00470B02">
        <w:rPr>
          <w:rFonts w:ascii="Arial" w:hAnsi="Arial" w:cs="Arial"/>
          <w:b/>
          <w:bCs/>
          <w:sz w:val="32"/>
          <w:szCs w:val="32"/>
        </w:rPr>
        <w:t xml:space="preserve"> of the </w:t>
      </w:r>
      <w:r w:rsidR="00AD01CC">
        <w:rPr>
          <w:rFonts w:ascii="Arial" w:hAnsi="Arial" w:cs="Arial"/>
          <w:b/>
          <w:bCs/>
          <w:sz w:val="32"/>
          <w:szCs w:val="32"/>
        </w:rPr>
        <w:t>S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udden </w:t>
      </w:r>
      <w:r w:rsidR="00AD01CC">
        <w:rPr>
          <w:rFonts w:ascii="Arial" w:hAnsi="Arial" w:cs="Arial"/>
          <w:b/>
          <w:bCs/>
          <w:sz w:val="32"/>
          <w:szCs w:val="32"/>
        </w:rPr>
        <w:t>O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ak </w:t>
      </w:r>
      <w:r w:rsidR="00AD01CC">
        <w:rPr>
          <w:rFonts w:ascii="Arial" w:hAnsi="Arial" w:cs="Arial"/>
          <w:b/>
          <w:bCs/>
          <w:sz w:val="32"/>
          <w:szCs w:val="32"/>
        </w:rPr>
        <w:t>D</w:t>
      </w:r>
      <w:r w:rsidRPr="00470B02">
        <w:rPr>
          <w:rFonts w:ascii="Arial" w:hAnsi="Arial" w:cs="Arial"/>
          <w:b/>
          <w:bCs/>
          <w:sz w:val="32"/>
          <w:szCs w:val="32"/>
        </w:rPr>
        <w:t xml:space="preserve">eath </w:t>
      </w:r>
      <w:r w:rsidR="00AD01CC">
        <w:rPr>
          <w:rFonts w:ascii="Arial" w:hAnsi="Arial" w:cs="Arial"/>
          <w:b/>
          <w:bCs/>
          <w:sz w:val="32"/>
          <w:szCs w:val="32"/>
        </w:rPr>
        <w:t>P</w:t>
      </w:r>
      <w:r w:rsidRPr="00470B02">
        <w:rPr>
          <w:rFonts w:ascii="Arial" w:hAnsi="Arial" w:cs="Arial"/>
          <w:b/>
          <w:bCs/>
          <w:sz w:val="32"/>
          <w:szCs w:val="32"/>
        </w:rPr>
        <w:t>athogen</w:t>
      </w:r>
      <w:r w:rsidR="00807B5D" w:rsidRPr="00470B0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07B5D" w:rsidRPr="00470B02">
        <w:rPr>
          <w:rFonts w:ascii="Arial" w:hAnsi="Arial" w:cs="Arial"/>
          <w:b/>
          <w:bCs/>
          <w:i/>
          <w:iCs/>
          <w:sz w:val="32"/>
          <w:szCs w:val="32"/>
        </w:rPr>
        <w:t>Phytophthora</w:t>
      </w:r>
      <w:proofErr w:type="spellEnd"/>
      <w:r w:rsidR="00807B5D" w:rsidRPr="00470B02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="00807B5D" w:rsidRPr="00470B02">
        <w:rPr>
          <w:rFonts w:ascii="Arial" w:hAnsi="Arial" w:cs="Arial"/>
          <w:b/>
          <w:bCs/>
          <w:i/>
          <w:iCs/>
          <w:sz w:val="32"/>
          <w:szCs w:val="32"/>
        </w:rPr>
        <w:t>ramorum</w:t>
      </w:r>
      <w:proofErr w:type="spellEnd"/>
      <w:r w:rsidR="009905A0">
        <w:rPr>
          <w:rStyle w:val="FootnoteReference"/>
          <w:rFonts w:ascii="Arial" w:hAnsi="Arial" w:cs="Arial"/>
          <w:b/>
          <w:bCs/>
          <w:i/>
          <w:iCs/>
          <w:sz w:val="32"/>
          <w:szCs w:val="32"/>
        </w:rPr>
        <w:footnoteReference w:id="1"/>
      </w:r>
    </w:p>
    <w:p w14:paraId="2DB720F2" w14:textId="77777777" w:rsidR="00033EDF" w:rsidRPr="00033EDF" w:rsidRDefault="00033EDF" w:rsidP="00AD01CC">
      <w:pPr>
        <w:spacing w:after="32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bookmarkEnd w:id="0"/>
    <w:p w14:paraId="53F0E256" w14:textId="789FB09C" w:rsidR="00421FE0" w:rsidRPr="00C513A8" w:rsidRDefault="00421FE0" w:rsidP="00C513A8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9905A0">
        <w:rPr>
          <w:rFonts w:ascii="Arial" w:hAnsi="Arial" w:cs="Arial"/>
          <w:b/>
          <w:bCs/>
          <w:sz w:val="24"/>
          <w:szCs w:val="24"/>
        </w:rPr>
        <w:t>Resmi</w:t>
      </w:r>
      <w:proofErr w:type="spellEnd"/>
      <w:r w:rsidRPr="009905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05A0">
        <w:rPr>
          <w:rFonts w:ascii="Arial" w:hAnsi="Arial" w:cs="Arial"/>
          <w:b/>
          <w:bCs/>
          <w:sz w:val="24"/>
          <w:szCs w:val="24"/>
        </w:rPr>
        <w:t>Radhamony</w:t>
      </w:r>
      <w:proofErr w:type="spellEnd"/>
      <w:r w:rsidRPr="009905A0">
        <w:rPr>
          <w:rFonts w:ascii="Arial" w:hAnsi="Arial" w:cs="Arial"/>
          <w:b/>
          <w:bCs/>
          <w:sz w:val="24"/>
          <w:szCs w:val="24"/>
        </w:rPr>
        <w:t>,</w:t>
      </w:r>
      <w:r w:rsidR="009905A0" w:rsidRPr="00C513A8">
        <w:rPr>
          <w:rStyle w:val="FootnoteReference"/>
          <w:rFonts w:ascii="Arial" w:hAnsi="Arial" w:cs="Arial"/>
          <w:b/>
          <w:bCs/>
          <w:i/>
          <w:sz w:val="24"/>
          <w:szCs w:val="24"/>
        </w:rPr>
        <w:footnoteReference w:id="2"/>
      </w:r>
      <w:r w:rsidRPr="00C513A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905A0">
        <w:rPr>
          <w:rFonts w:ascii="Arial" w:hAnsi="Arial" w:cs="Arial"/>
          <w:b/>
          <w:bCs/>
          <w:sz w:val="24"/>
          <w:szCs w:val="24"/>
        </w:rPr>
        <w:t>Arnaud Capron</w:t>
      </w:r>
      <w:proofErr w:type="gramStart"/>
      <w:r w:rsidRPr="009905A0">
        <w:rPr>
          <w:rFonts w:ascii="Arial" w:hAnsi="Arial" w:cs="Arial"/>
          <w:b/>
          <w:bCs/>
          <w:sz w:val="24"/>
          <w:szCs w:val="24"/>
        </w:rPr>
        <w:t>,</w:t>
      </w:r>
      <w:r w:rsidR="009905A0" w:rsidRPr="00C513A8">
        <w:rPr>
          <w:rFonts w:ascii="Arial" w:hAnsi="Arial" w:cs="Arial"/>
          <w:b/>
          <w:bCs/>
          <w:i/>
          <w:sz w:val="24"/>
          <w:szCs w:val="24"/>
          <w:vertAlign w:val="superscript"/>
        </w:rPr>
        <w:t>2</w:t>
      </w:r>
      <w:proofErr w:type="gramEnd"/>
      <w:r w:rsidRPr="00C513A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905A0">
        <w:rPr>
          <w:rFonts w:ascii="Arial" w:hAnsi="Arial" w:cs="Arial"/>
          <w:b/>
          <w:bCs/>
          <w:sz w:val="24"/>
          <w:szCs w:val="24"/>
        </w:rPr>
        <w:t>Nicolas Feau</w:t>
      </w:r>
      <w:r w:rsidR="009905A0" w:rsidRPr="00C513A8">
        <w:rPr>
          <w:rFonts w:ascii="Arial" w:hAnsi="Arial" w:cs="Arial"/>
          <w:b/>
          <w:bCs/>
          <w:i/>
          <w:sz w:val="24"/>
          <w:szCs w:val="24"/>
        </w:rPr>
        <w:t>,</w:t>
      </w:r>
      <w:r w:rsidR="009905A0" w:rsidRPr="00C513A8">
        <w:rPr>
          <w:rFonts w:ascii="Arial" w:hAnsi="Arial" w:cs="Arial"/>
          <w:b/>
          <w:bCs/>
          <w:i/>
          <w:sz w:val="24"/>
          <w:szCs w:val="24"/>
          <w:vertAlign w:val="superscript"/>
        </w:rPr>
        <w:t>2</w:t>
      </w:r>
      <w:r w:rsidR="009905A0" w:rsidRPr="009905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5A0">
        <w:rPr>
          <w:rFonts w:ascii="Arial" w:hAnsi="Arial" w:cs="Arial"/>
          <w:b/>
          <w:bCs/>
          <w:sz w:val="24"/>
          <w:szCs w:val="24"/>
        </w:rPr>
        <w:t xml:space="preserve"> </w:t>
      </w:r>
      <w:r w:rsidR="009905A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Pr="009905A0">
        <w:rPr>
          <w:rFonts w:ascii="Arial" w:hAnsi="Arial" w:cs="Arial"/>
          <w:b/>
          <w:bCs/>
          <w:sz w:val="24"/>
          <w:szCs w:val="24"/>
        </w:rPr>
        <w:t>Richard Hamelin</w:t>
      </w:r>
      <w:r w:rsidRPr="009905A0">
        <w:rPr>
          <w:rFonts w:ascii="Arial" w:hAnsi="Arial" w:cs="Arial"/>
          <w:b/>
          <w:bCs/>
          <w:sz w:val="20"/>
          <w:szCs w:val="20"/>
        </w:rPr>
        <w:t>,</w:t>
      </w:r>
      <w:r w:rsidR="009905A0" w:rsidRPr="00C513A8">
        <w:rPr>
          <w:rFonts w:ascii="Arial" w:hAnsi="Arial" w:cs="Arial"/>
          <w:b/>
          <w:bCs/>
          <w:i/>
          <w:sz w:val="24"/>
          <w:szCs w:val="24"/>
          <w:vertAlign w:val="superscript"/>
        </w:rPr>
        <w:t>2</w:t>
      </w:r>
      <w:r w:rsidR="009905A0" w:rsidRPr="009905A0">
        <w:rPr>
          <w:rFonts w:ascii="Arial" w:hAnsi="Arial" w:cs="Arial"/>
          <w:b/>
          <w:bCs/>
          <w:sz w:val="24"/>
          <w:szCs w:val="24"/>
        </w:rPr>
        <w:t xml:space="preserve"> </w:t>
      </w:r>
      <w:r w:rsidR="009905A0">
        <w:rPr>
          <w:rFonts w:ascii="Arial" w:hAnsi="Arial" w:cs="Arial"/>
          <w:b/>
          <w:bCs/>
          <w:sz w:val="24"/>
          <w:szCs w:val="24"/>
        </w:rPr>
        <w:t>and</w:t>
      </w:r>
      <w:r w:rsidRPr="009905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05A0">
        <w:rPr>
          <w:rFonts w:ascii="Arial" w:hAnsi="Arial" w:cs="Arial"/>
          <w:b/>
          <w:bCs/>
          <w:sz w:val="24"/>
          <w:szCs w:val="24"/>
        </w:rPr>
        <w:t>Angela Dale</w:t>
      </w:r>
      <w:r w:rsidR="009905A0" w:rsidRPr="00C513A8">
        <w:rPr>
          <w:rStyle w:val="FootnoteReference"/>
          <w:rFonts w:ascii="Arial" w:hAnsi="Arial" w:cs="Arial"/>
          <w:b/>
          <w:bCs/>
          <w:i/>
          <w:sz w:val="24"/>
          <w:szCs w:val="24"/>
        </w:rPr>
        <w:footnoteReference w:id="3"/>
      </w:r>
    </w:p>
    <w:p w14:paraId="114DA6C8" w14:textId="77777777" w:rsidR="00055910" w:rsidRDefault="00055910" w:rsidP="00AD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D8282" w14:textId="5FE5C341" w:rsidR="009905A0" w:rsidRPr="009905A0" w:rsidRDefault="009905A0" w:rsidP="009905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05A0">
        <w:rPr>
          <w:rFonts w:ascii="Arial" w:hAnsi="Arial" w:cs="Arial"/>
          <w:b/>
          <w:sz w:val="24"/>
          <w:szCs w:val="24"/>
        </w:rPr>
        <w:t>Abstract</w:t>
      </w:r>
    </w:p>
    <w:p w14:paraId="5B27D9A1" w14:textId="4F430F85" w:rsidR="003A2F0A" w:rsidRPr="00470B02" w:rsidRDefault="00F5300C" w:rsidP="00C93EEB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0B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AD01C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hytophthora</w:t>
      </w:r>
      <w:proofErr w:type="spellEnd"/>
      <w:r w:rsidRPr="00470B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B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ramorum</w:t>
      </w:r>
      <w:proofErr w:type="spellEnd"/>
      <w:r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has emerged repeatedly as four distinct clonal lineages in North America (lineages NA1, NA2, and EU1) and Europe (EU1 and EU2)</w:t>
      </w:r>
      <w:r w:rsidR="00807B5D" w:rsidRPr="00470B02">
        <w:rPr>
          <w:rFonts w:ascii="Times New Roman" w:hAnsi="Times New Roman" w:cs="Times New Roman"/>
          <w:sz w:val="24"/>
          <w:szCs w:val="24"/>
        </w:rPr>
        <w:t>.</w:t>
      </w:r>
      <w:r w:rsidR="003D3376" w:rsidRPr="00470B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71B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Long-distance migration of </w:t>
      </w:r>
      <w:r w:rsidR="00DA671B" w:rsidRPr="00470B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P. </w:t>
      </w:r>
      <w:proofErr w:type="spellStart"/>
      <w:r w:rsidR="00DA671B" w:rsidRPr="00470B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ramorum</w:t>
      </w:r>
      <w:proofErr w:type="spellEnd"/>
      <w:r w:rsidR="00DA671B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</w:t>
      </w:r>
      <w:r w:rsidR="00807B5D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known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have</w:t>
      </w:r>
      <w:r w:rsidR="00DA671B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occurred via the nursery trade</w:t>
      </w:r>
      <w:r w:rsidR="00660F3A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W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hile </w:t>
      </w:r>
      <w:r w:rsidR="00AD0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most 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populations sampled in </w:t>
      </w:r>
      <w:r w:rsidR="00472DF2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North American 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forests belong to the NA1 clonal lineage</w:t>
      </w:r>
      <w:r w:rsidR="00472DF2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CC7" w:rsidRPr="00470B02">
        <w:rPr>
          <w:rFonts w:ascii="Times New Roman" w:hAnsi="Times New Roman" w:cs="Times New Roman"/>
          <w:sz w:val="24"/>
          <w:szCs w:val="24"/>
        </w:rPr>
        <w:t>n</w:t>
      </w:r>
      <w:r w:rsidR="00DA671B" w:rsidRPr="00470B02">
        <w:rPr>
          <w:rFonts w:ascii="Times New Roman" w:hAnsi="Times New Roman" w:cs="Times New Roman"/>
          <w:sz w:val="24"/>
          <w:szCs w:val="24"/>
        </w:rPr>
        <w:t xml:space="preserve">urseries have been shown to be infested </w:t>
      </w:r>
      <w:r w:rsidR="00472DF2" w:rsidRPr="00470B02">
        <w:rPr>
          <w:rFonts w:ascii="Times New Roman" w:hAnsi="Times New Roman" w:cs="Times New Roman"/>
          <w:sz w:val="24"/>
          <w:szCs w:val="24"/>
        </w:rPr>
        <w:t xml:space="preserve">with </w:t>
      </w:r>
      <w:r w:rsidR="00DA671B" w:rsidRPr="00470B02">
        <w:rPr>
          <w:rFonts w:ascii="Times New Roman" w:hAnsi="Times New Roman" w:cs="Times New Roman"/>
          <w:sz w:val="24"/>
          <w:szCs w:val="24"/>
        </w:rPr>
        <w:t>three lineages NA1,</w:t>
      </w:r>
      <w:r w:rsidR="00D43773" w:rsidRPr="00470B02">
        <w:rPr>
          <w:rFonts w:ascii="Times New Roman" w:hAnsi="Times New Roman" w:cs="Times New Roman"/>
          <w:sz w:val="24"/>
          <w:szCs w:val="24"/>
        </w:rPr>
        <w:t xml:space="preserve"> </w:t>
      </w:r>
      <w:r w:rsidR="00DA671B" w:rsidRPr="00470B02">
        <w:rPr>
          <w:rFonts w:ascii="Times New Roman" w:hAnsi="Times New Roman" w:cs="Times New Roman"/>
          <w:sz w:val="24"/>
          <w:szCs w:val="24"/>
        </w:rPr>
        <w:t>NA2 and EU1</w:t>
      </w:r>
      <w:r w:rsidR="00E32D84" w:rsidRPr="00470B02">
        <w:rPr>
          <w:rFonts w:ascii="Times New Roman" w:hAnsi="Times New Roman" w:cs="Times New Roman"/>
          <w:sz w:val="24"/>
          <w:szCs w:val="24"/>
        </w:rPr>
        <w:t xml:space="preserve">. 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EU1 and NA2 populations were discovered in environments</w:t>
      </w:r>
      <w:r w:rsidR="00831C81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around nurseries</w:t>
      </w:r>
      <w:r w:rsidR="00FB1CC7" w:rsidRPr="0047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1CC7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>suggesting</w:t>
      </w:r>
      <w:r w:rsidR="00D257A3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 xml:space="preserve"> that nursery infestations c</w:t>
      </w:r>
      <w:r w:rsidR="00CF602F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>ould</w:t>
      </w:r>
      <w:r w:rsidR="00D257A3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 xml:space="preserve"> </w:t>
      </w:r>
      <w:r w:rsidR="00CF602F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>spread</w:t>
      </w:r>
      <w:r w:rsidR="00D257A3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 xml:space="preserve"> in the forest</w:t>
      </w:r>
      <w:r w:rsidR="00A26EAB">
        <w:rPr>
          <w:rStyle w:val="CommentReference"/>
          <w:rFonts w:ascii="Times New Roman" w:hAnsi="Times New Roman" w:cs="Times New Roman"/>
          <w:sz w:val="24"/>
          <w:szCs w:val="24"/>
        </w:rPr>
        <w:t>.</w:t>
      </w:r>
      <w:r w:rsidR="0083056C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  <w:r w:rsidR="00A26EAB">
        <w:rPr>
          <w:rStyle w:val="CommentReference"/>
          <w:rFonts w:ascii="Times New Roman" w:hAnsi="Times New Roman" w:cs="Times New Roman"/>
          <w:sz w:val="24"/>
          <w:szCs w:val="24"/>
        </w:rPr>
        <w:t>I</w:t>
      </w:r>
      <w:proofErr w:type="spellStart"/>
      <w:r w:rsidR="00FB1CC7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>t</w:t>
      </w:r>
      <w:proofErr w:type="spellEnd"/>
      <w:r w:rsidR="00FB1CC7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 xml:space="preserve"> is therefore important to monitor populations for clonal lineages and screen for emergence of potential new lineages</w:t>
      </w:r>
      <w:r w:rsidR="00D257A3" w:rsidRPr="00470B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>.</w:t>
      </w:r>
      <w:r w:rsidR="00C32C8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CA"/>
        </w:rPr>
        <w:t xml:space="preserve"> </w:t>
      </w:r>
      <w:r w:rsidR="00421FE0" w:rsidRPr="00470B02">
        <w:rPr>
          <w:rFonts w:ascii="Times New Roman" w:hAnsi="Times New Roman" w:cs="Times New Roman"/>
          <w:sz w:val="24"/>
          <w:szCs w:val="24"/>
        </w:rPr>
        <w:t>To</w:t>
      </w:r>
      <w:r w:rsidR="00472DF2" w:rsidRPr="00470B02">
        <w:rPr>
          <w:rFonts w:ascii="Times New Roman" w:hAnsi="Times New Roman" w:cs="Times New Roman"/>
          <w:sz w:val="24"/>
          <w:szCs w:val="24"/>
        </w:rPr>
        <w:t xml:space="preserve"> achieve this goal, we are developing</w:t>
      </w:r>
      <w:r w:rsidR="00421FE0" w:rsidRPr="00470B02">
        <w:rPr>
          <w:rFonts w:ascii="Times New Roman" w:hAnsi="Times New Roman" w:cs="Times New Roman"/>
          <w:sz w:val="24"/>
          <w:szCs w:val="24"/>
        </w:rPr>
        <w:t xml:space="preserve"> a high through</w:t>
      </w:r>
      <w:r w:rsidR="00D257A3" w:rsidRPr="00470B02">
        <w:rPr>
          <w:rFonts w:ascii="Times New Roman" w:hAnsi="Times New Roman" w:cs="Times New Roman"/>
          <w:sz w:val="24"/>
          <w:szCs w:val="24"/>
        </w:rPr>
        <w:t xml:space="preserve">put </w:t>
      </w:r>
      <w:r w:rsidR="00660F3A" w:rsidRPr="00470B02">
        <w:rPr>
          <w:rFonts w:ascii="Times New Roman" w:hAnsi="Times New Roman" w:cs="Times New Roman"/>
          <w:sz w:val="24"/>
          <w:szCs w:val="24"/>
        </w:rPr>
        <w:t>genomic</w:t>
      </w:r>
      <w:r w:rsidR="00D257A3" w:rsidRPr="00470B02">
        <w:rPr>
          <w:rFonts w:ascii="Times New Roman" w:hAnsi="Times New Roman" w:cs="Times New Roman"/>
          <w:sz w:val="24"/>
          <w:szCs w:val="24"/>
        </w:rPr>
        <w:t xml:space="preserve"> tool that </w:t>
      </w:r>
      <w:r w:rsidR="00470B02" w:rsidRPr="00470B02">
        <w:rPr>
          <w:rFonts w:ascii="Times New Roman" w:hAnsi="Times New Roman" w:cs="Times New Roman"/>
          <w:sz w:val="24"/>
          <w:szCs w:val="24"/>
        </w:rPr>
        <w:t>uses targeted sequencing</w:t>
      </w:r>
      <w:r w:rsidR="00E32D84" w:rsidRPr="00470B02">
        <w:rPr>
          <w:rFonts w:ascii="Times New Roman" w:hAnsi="Times New Roman" w:cs="Times New Roman"/>
          <w:sz w:val="24"/>
          <w:szCs w:val="24"/>
        </w:rPr>
        <w:t xml:space="preserve"> </w:t>
      </w:r>
      <w:r w:rsidR="00660F3A" w:rsidRPr="00470B02">
        <w:rPr>
          <w:rFonts w:ascii="Times New Roman" w:hAnsi="Times New Roman" w:cs="Times New Roman"/>
          <w:sz w:val="24"/>
          <w:szCs w:val="24"/>
        </w:rPr>
        <w:t>to</w:t>
      </w:r>
      <w:r w:rsidR="00E32D84" w:rsidRPr="00470B02">
        <w:rPr>
          <w:rFonts w:ascii="Times New Roman" w:hAnsi="Times New Roman" w:cs="Times New Roman"/>
          <w:sz w:val="24"/>
          <w:szCs w:val="24"/>
        </w:rPr>
        <w:t xml:space="preserve"> accurately identify species and lineage from minute amounts of pathogen material</w:t>
      </w:r>
      <w:r w:rsidR="00421FE0" w:rsidRPr="00470B02">
        <w:rPr>
          <w:rFonts w:ascii="Times New Roman" w:hAnsi="Times New Roman" w:cs="Times New Roman"/>
          <w:sz w:val="24"/>
          <w:szCs w:val="24"/>
        </w:rPr>
        <w:t xml:space="preserve"> within a 24-hour time</w:t>
      </w:r>
      <w:r w:rsidR="00AD01CC">
        <w:rPr>
          <w:rFonts w:ascii="Times New Roman" w:hAnsi="Times New Roman" w:cs="Times New Roman"/>
          <w:sz w:val="24"/>
          <w:szCs w:val="24"/>
        </w:rPr>
        <w:t xml:space="preserve"> </w:t>
      </w:r>
      <w:r w:rsidR="00421FE0" w:rsidRPr="00470B02">
        <w:rPr>
          <w:rFonts w:ascii="Times New Roman" w:hAnsi="Times New Roman" w:cs="Times New Roman"/>
          <w:sz w:val="24"/>
          <w:szCs w:val="24"/>
        </w:rPr>
        <w:t xml:space="preserve">frame. </w:t>
      </w:r>
    </w:p>
    <w:p w14:paraId="22D4CDE8" w14:textId="13351329" w:rsidR="00F124D4" w:rsidRDefault="00421FE0" w:rsidP="00C93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0B02">
        <w:rPr>
          <w:rFonts w:ascii="Times New Roman" w:hAnsi="Times New Roman" w:cs="Times New Roman"/>
          <w:sz w:val="24"/>
          <w:szCs w:val="24"/>
        </w:rPr>
        <w:t>Targeted sequencing of a defined subset of the genome</w:t>
      </w:r>
      <w:r w:rsidR="00AD01CC">
        <w:rPr>
          <w:rFonts w:ascii="Times New Roman" w:hAnsi="Times New Roman" w:cs="Times New Roman"/>
          <w:sz w:val="24"/>
          <w:szCs w:val="24"/>
        </w:rPr>
        <w:t xml:space="preserve"> </w:t>
      </w:r>
      <w:r w:rsidR="009C1A0A" w:rsidRPr="0052792A">
        <w:rPr>
          <w:rFonts w:ascii="Times New Roman" w:hAnsi="Times New Roman" w:cs="Times New Roman"/>
          <w:sz w:val="24"/>
          <w:szCs w:val="24"/>
        </w:rPr>
        <w:t>(&lt;5Mb)</w:t>
      </w:r>
      <w:r w:rsidRPr="00470B02">
        <w:rPr>
          <w:rFonts w:ascii="Times New Roman" w:hAnsi="Times New Roman" w:cs="Times New Roman"/>
          <w:sz w:val="24"/>
          <w:szCs w:val="24"/>
        </w:rPr>
        <w:t xml:space="preserve"> allows </w:t>
      </w:r>
      <w:r w:rsidR="00A41A94" w:rsidRPr="00470B02">
        <w:rPr>
          <w:rFonts w:ascii="Times New Roman" w:hAnsi="Times New Roman" w:cs="Times New Roman"/>
          <w:sz w:val="24"/>
          <w:szCs w:val="24"/>
        </w:rPr>
        <w:t xml:space="preserve">PCR based </w:t>
      </w:r>
      <w:r w:rsidRPr="00470B02">
        <w:rPr>
          <w:rFonts w:ascii="Times New Roman" w:hAnsi="Times New Roman" w:cs="Times New Roman"/>
          <w:sz w:val="24"/>
          <w:szCs w:val="24"/>
        </w:rPr>
        <w:t xml:space="preserve">enrichment </w:t>
      </w:r>
      <w:r w:rsidR="00F124D4" w:rsidRPr="00470B02">
        <w:rPr>
          <w:rFonts w:ascii="Times New Roman" w:hAnsi="Times New Roman" w:cs="Times New Roman"/>
          <w:sz w:val="24"/>
          <w:szCs w:val="24"/>
        </w:rPr>
        <w:t>of select genomic regions</w:t>
      </w:r>
      <w:r w:rsidRPr="00470B02">
        <w:rPr>
          <w:rFonts w:ascii="Times New Roman" w:hAnsi="Times New Roman" w:cs="Times New Roman"/>
          <w:sz w:val="24"/>
          <w:szCs w:val="24"/>
        </w:rPr>
        <w:t xml:space="preserve">. This technique is powerful for environmental and outbreak samples given its robustness and speed. We selected our target genome regions in a hierarchical fashion </w:t>
      </w:r>
      <w:r w:rsidR="00470B02" w:rsidRPr="00470B02">
        <w:rPr>
          <w:rFonts w:ascii="Times New Roman" w:hAnsi="Times New Roman" w:cs="Times New Roman"/>
          <w:sz w:val="24"/>
          <w:szCs w:val="24"/>
        </w:rPr>
        <w:t>using published</w:t>
      </w:r>
      <w:r w:rsidR="00D002E9" w:rsidRPr="00470B02">
        <w:rPr>
          <w:rFonts w:ascii="Times New Roman" w:hAnsi="Times New Roman" w:cs="Times New Roman"/>
          <w:sz w:val="24"/>
          <w:szCs w:val="24"/>
        </w:rPr>
        <w:t xml:space="preserve"> gene sequences </w:t>
      </w:r>
      <w:r w:rsidR="00013C5D" w:rsidRPr="00470B02">
        <w:rPr>
          <w:rFonts w:ascii="Times New Roman" w:hAnsi="Times New Roman" w:cs="Times New Roman"/>
          <w:sz w:val="24"/>
          <w:szCs w:val="24"/>
        </w:rPr>
        <w:t xml:space="preserve">and </w:t>
      </w:r>
      <w:r w:rsidR="00D002E9" w:rsidRPr="00470B02">
        <w:rPr>
          <w:rFonts w:ascii="Times New Roman" w:hAnsi="Times New Roman" w:cs="Times New Roman"/>
          <w:sz w:val="24"/>
          <w:szCs w:val="24"/>
        </w:rPr>
        <w:t>unique markers</w:t>
      </w:r>
      <w:r w:rsidR="00013C5D" w:rsidRPr="00470B02">
        <w:rPr>
          <w:rFonts w:ascii="Times New Roman" w:hAnsi="Times New Roman" w:cs="Times New Roman"/>
          <w:sz w:val="24"/>
          <w:szCs w:val="24"/>
        </w:rPr>
        <w:t xml:space="preserve"> generated</w:t>
      </w:r>
      <w:r w:rsidRPr="00470B02">
        <w:rPr>
          <w:rFonts w:ascii="Times New Roman" w:hAnsi="Times New Roman" w:cs="Times New Roman"/>
          <w:sz w:val="24"/>
          <w:szCs w:val="24"/>
        </w:rPr>
        <w:t xml:space="preserve"> by genome comparison</w:t>
      </w:r>
      <w:r w:rsidR="00170FC3" w:rsidRPr="00470B02">
        <w:rPr>
          <w:rFonts w:ascii="Times New Roman" w:hAnsi="Times New Roman" w:cs="Times New Roman"/>
          <w:sz w:val="24"/>
          <w:szCs w:val="24"/>
        </w:rPr>
        <w:t xml:space="preserve"> </w:t>
      </w:r>
      <w:r w:rsidR="00D43773" w:rsidRPr="00470B02">
        <w:rPr>
          <w:rFonts w:ascii="Times New Roman" w:hAnsi="Times New Roman" w:cs="Times New Roman"/>
          <w:sz w:val="24"/>
          <w:szCs w:val="24"/>
        </w:rPr>
        <w:t>(Feau and others 2018</w:t>
      </w:r>
      <w:r w:rsidR="00660F3A" w:rsidRPr="00470B02">
        <w:rPr>
          <w:rFonts w:ascii="Times New Roman" w:hAnsi="Times New Roman" w:cs="Times New Roman"/>
          <w:sz w:val="24"/>
          <w:szCs w:val="24"/>
        </w:rPr>
        <w:t>)</w:t>
      </w:r>
      <w:r w:rsidR="00E32D84" w:rsidRPr="00470B02">
        <w:rPr>
          <w:rFonts w:ascii="Times New Roman" w:hAnsi="Times New Roman" w:cs="Times New Roman"/>
          <w:sz w:val="24"/>
          <w:szCs w:val="24"/>
        </w:rPr>
        <w:t>.</w:t>
      </w:r>
      <w:r w:rsidRPr="00470B02">
        <w:rPr>
          <w:rFonts w:ascii="Times New Roman" w:hAnsi="Times New Roman" w:cs="Times New Roman"/>
          <w:sz w:val="24"/>
          <w:szCs w:val="24"/>
        </w:rPr>
        <w:t xml:space="preserve"> </w:t>
      </w:r>
      <w:r w:rsidR="00E32D84" w:rsidRPr="00470B02">
        <w:rPr>
          <w:rFonts w:ascii="Times New Roman" w:hAnsi="Times New Roman" w:cs="Times New Roman"/>
          <w:sz w:val="24"/>
          <w:szCs w:val="24"/>
        </w:rPr>
        <w:t>S</w:t>
      </w:r>
      <w:r w:rsidRPr="00470B02">
        <w:rPr>
          <w:rFonts w:ascii="Times New Roman" w:hAnsi="Times New Roman" w:cs="Times New Roman"/>
          <w:sz w:val="24"/>
          <w:szCs w:val="24"/>
        </w:rPr>
        <w:t xml:space="preserve">equencing data from outbreak and survey samples can be used to accurately identify the pathogen, its lineage, </w:t>
      </w:r>
      <w:r w:rsidR="00F124D4" w:rsidRPr="00470B02">
        <w:rPr>
          <w:rFonts w:ascii="Times New Roman" w:hAnsi="Times New Roman" w:cs="Times New Roman"/>
          <w:sz w:val="24"/>
          <w:szCs w:val="24"/>
        </w:rPr>
        <w:t xml:space="preserve">and </w:t>
      </w:r>
      <w:r w:rsidRPr="00470B02">
        <w:rPr>
          <w:rFonts w:ascii="Times New Roman" w:hAnsi="Times New Roman" w:cs="Times New Roman"/>
          <w:sz w:val="24"/>
          <w:szCs w:val="24"/>
        </w:rPr>
        <w:t>potential sources</w:t>
      </w:r>
      <w:r w:rsidR="00F124D4" w:rsidRPr="00470B02">
        <w:rPr>
          <w:rFonts w:ascii="Times New Roman" w:hAnsi="Times New Roman" w:cs="Times New Roman"/>
          <w:sz w:val="24"/>
          <w:szCs w:val="24"/>
        </w:rPr>
        <w:t xml:space="preserve"> </w:t>
      </w:r>
      <w:r w:rsidR="00A26EAB">
        <w:rPr>
          <w:rFonts w:ascii="Times New Roman" w:hAnsi="Times New Roman" w:cs="Times New Roman"/>
          <w:sz w:val="24"/>
          <w:szCs w:val="24"/>
        </w:rPr>
        <w:t xml:space="preserve">of introduction </w:t>
      </w:r>
      <w:r w:rsidR="00F124D4" w:rsidRPr="00470B02">
        <w:rPr>
          <w:rFonts w:ascii="Times New Roman" w:hAnsi="Times New Roman" w:cs="Times New Roman"/>
          <w:sz w:val="24"/>
          <w:szCs w:val="24"/>
        </w:rPr>
        <w:t>using primer panels that target unique regions.</w:t>
      </w:r>
    </w:p>
    <w:p w14:paraId="5C571107" w14:textId="77777777" w:rsidR="00AD01CC" w:rsidRPr="00C53B7F" w:rsidRDefault="00AD01CC" w:rsidP="00C93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14:paraId="260C6258" w14:textId="448486C3" w:rsidR="003A2F0A" w:rsidRDefault="003A2F0A" w:rsidP="00C93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ml-IN"/>
        </w:rPr>
      </w:pP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We have developed two detection panels comprising 114 amplicons that can generate genome </w:t>
      </w:r>
      <w:r w:rsidR="00470B02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sequences </w:t>
      </w:r>
      <w:r w:rsidR="00470B02">
        <w:rPr>
          <w:rFonts w:ascii="Times New Roman" w:hAnsi="Times New Roman" w:cs="Times New Roman"/>
          <w:sz w:val="24"/>
          <w:szCs w:val="24"/>
          <w:lang w:bidi="ml-IN"/>
        </w:rPr>
        <w:t>polymorphic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among</w:t>
      </w:r>
      <w:r w:rsidR="00F124D4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proofErr w:type="spellStart"/>
      <w:r w:rsidR="009C1A0A" w:rsidRPr="00C93EEB">
        <w:rPr>
          <w:rFonts w:ascii="Times New Roman" w:hAnsi="Times New Roman" w:cs="Times New Roman"/>
          <w:i/>
          <w:sz w:val="24"/>
          <w:szCs w:val="24"/>
          <w:lang w:bidi="ml-IN"/>
        </w:rPr>
        <w:t>Phytophthora</w:t>
      </w:r>
      <w:proofErr w:type="spellEnd"/>
      <w:r w:rsidR="009C1A0A" w:rsidRPr="00C93EEB">
        <w:rPr>
          <w:rFonts w:ascii="Times New Roman" w:hAnsi="Times New Roman" w:cs="Times New Roman"/>
          <w:i/>
          <w:sz w:val="24"/>
          <w:szCs w:val="24"/>
          <w:lang w:bidi="ml-IN"/>
        </w:rPr>
        <w:t xml:space="preserve"> </w:t>
      </w:r>
      <w:r w:rsidR="009C1A0A">
        <w:rPr>
          <w:rFonts w:ascii="Times New Roman" w:hAnsi="Times New Roman" w:cs="Times New Roman"/>
          <w:sz w:val="24"/>
          <w:szCs w:val="24"/>
          <w:lang w:bidi="ml-IN"/>
        </w:rPr>
        <w:t>species</w:t>
      </w:r>
      <w:r w:rsidR="00CF602F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(panel I) or </w:t>
      </w:r>
      <w:r w:rsidR="00660F3A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between </w:t>
      </w:r>
      <w:r w:rsidR="00F124D4" w:rsidRPr="00470B02">
        <w:rPr>
          <w:rFonts w:ascii="Times New Roman" w:hAnsi="Times New Roman" w:cs="Times New Roman"/>
          <w:i/>
          <w:iCs/>
          <w:sz w:val="24"/>
          <w:szCs w:val="24"/>
          <w:lang w:bidi="ml-IN"/>
        </w:rPr>
        <w:t>P</w:t>
      </w:r>
      <w:r w:rsidR="00F124D4" w:rsidRPr="00470B02">
        <w:rPr>
          <w:rFonts w:ascii="Times New Roman" w:hAnsi="Times New Roman" w:cs="Times New Roman"/>
          <w:sz w:val="24"/>
          <w:szCs w:val="24"/>
          <w:lang w:bidi="ml-IN"/>
        </w:rPr>
        <w:t>.</w:t>
      </w:r>
      <w:r w:rsidR="00470B02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proofErr w:type="spellStart"/>
      <w:r w:rsidR="00F124D4" w:rsidRPr="00470B02">
        <w:rPr>
          <w:rFonts w:ascii="Times New Roman" w:hAnsi="Times New Roman" w:cs="Times New Roman"/>
          <w:i/>
          <w:iCs/>
          <w:sz w:val="24"/>
          <w:szCs w:val="24"/>
          <w:lang w:bidi="ml-IN"/>
        </w:rPr>
        <w:t>ramorum</w:t>
      </w:r>
      <w:proofErr w:type="spellEnd"/>
      <w:r w:rsidR="00F124D4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660F3A" w:rsidRPr="00470B02">
        <w:rPr>
          <w:rFonts w:ascii="Times New Roman" w:hAnsi="Times New Roman" w:cs="Times New Roman"/>
          <w:sz w:val="24"/>
          <w:szCs w:val="24"/>
          <w:lang w:bidi="ml-IN"/>
        </w:rPr>
        <w:t>lineages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(panel II). We tested these panels on 28 samples and </w:t>
      </w:r>
      <w:r w:rsidRPr="00470B02">
        <w:rPr>
          <w:rFonts w:ascii="Times New Roman" w:hAnsi="Times New Roman" w:cs="Times New Roman"/>
          <w:noProof/>
          <w:sz w:val="24"/>
          <w:szCs w:val="24"/>
          <w:lang w:bidi="ml-IN"/>
        </w:rPr>
        <w:t>generated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over </w:t>
      </w:r>
      <w:r w:rsidR="00994AAB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500 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>single nucleotide polymorphisms.</w:t>
      </w:r>
      <w:r w:rsidR="00C32C89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We used variant calling, principal component analysis and phylogenetic assignment to accurately assign </w:t>
      </w:r>
      <w:r w:rsidR="00660F3A" w:rsidRPr="00470B02">
        <w:rPr>
          <w:rFonts w:ascii="Times New Roman" w:hAnsi="Times New Roman" w:cs="Times New Roman"/>
          <w:iCs/>
          <w:sz w:val="24"/>
          <w:szCs w:val="24"/>
          <w:lang w:bidi="ml-IN"/>
        </w:rPr>
        <w:t>each sample to its phylogenetic</w:t>
      </w:r>
      <w:r w:rsidR="00660F3A" w:rsidRPr="00470B02">
        <w:rPr>
          <w:rFonts w:ascii="Times New Roman" w:hAnsi="Times New Roman" w:cs="Times New Roman"/>
          <w:i/>
          <w:sz w:val="24"/>
          <w:szCs w:val="24"/>
          <w:lang w:bidi="ml-IN"/>
        </w:rPr>
        <w:t xml:space="preserve"> 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clade and </w:t>
      </w:r>
      <w:r w:rsidRPr="00470B02">
        <w:rPr>
          <w:rFonts w:ascii="Times New Roman" w:hAnsi="Times New Roman" w:cs="Times New Roman"/>
          <w:i/>
          <w:sz w:val="24"/>
          <w:szCs w:val="24"/>
          <w:lang w:bidi="ml-IN"/>
        </w:rPr>
        <w:t xml:space="preserve">P. </w:t>
      </w:r>
      <w:proofErr w:type="spellStart"/>
      <w:r w:rsidRPr="00470B02">
        <w:rPr>
          <w:rFonts w:ascii="Times New Roman" w:hAnsi="Times New Roman" w:cs="Times New Roman"/>
          <w:i/>
          <w:sz w:val="24"/>
          <w:szCs w:val="24"/>
          <w:lang w:bidi="ml-IN"/>
        </w:rPr>
        <w:t>ramorum</w:t>
      </w:r>
      <w:proofErr w:type="spellEnd"/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samples to the</w:t>
      </w:r>
      <w:r w:rsidR="009C1A0A">
        <w:rPr>
          <w:rFonts w:ascii="Times New Roman" w:hAnsi="Times New Roman" w:cs="Times New Roman"/>
          <w:sz w:val="24"/>
          <w:szCs w:val="24"/>
          <w:lang w:bidi="ml-IN"/>
        </w:rPr>
        <w:t xml:space="preserve"> right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lineage. This approach is scalable since each panel can </w:t>
      </w:r>
      <w:r w:rsidRPr="00470B02">
        <w:rPr>
          <w:rFonts w:ascii="Times New Roman" w:hAnsi="Times New Roman" w:cs="Times New Roman"/>
          <w:noProof/>
          <w:sz w:val="24"/>
          <w:szCs w:val="24"/>
          <w:lang w:bidi="ml-IN"/>
        </w:rPr>
        <w:t>be augmented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as needed, and </w:t>
      </w:r>
      <w:r w:rsidRPr="00470B02">
        <w:rPr>
          <w:rFonts w:ascii="Times New Roman" w:hAnsi="Times New Roman" w:cs="Times New Roman"/>
          <w:noProof/>
          <w:sz w:val="24"/>
          <w:szCs w:val="24"/>
          <w:lang w:bidi="ml-IN"/>
        </w:rPr>
        <w:t>high-throughput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as 384 samples can </w:t>
      </w:r>
      <w:r w:rsidRPr="00470B02">
        <w:rPr>
          <w:rFonts w:ascii="Times New Roman" w:hAnsi="Times New Roman" w:cs="Times New Roman"/>
          <w:noProof/>
          <w:sz w:val="24"/>
          <w:szCs w:val="24"/>
          <w:lang w:bidi="ml-IN"/>
        </w:rPr>
        <w:t>be pooled</w:t>
      </w:r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in a single reaction. The assay is suitable </w:t>
      </w:r>
      <w:r w:rsidR="00470B02"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for </w:t>
      </w:r>
      <w:r w:rsidR="0083056C">
        <w:rPr>
          <w:rFonts w:ascii="Times New Roman" w:hAnsi="Times New Roman" w:cs="Times New Roman"/>
          <w:sz w:val="24"/>
          <w:szCs w:val="24"/>
          <w:lang w:bidi="ml-IN"/>
        </w:rPr>
        <w:t xml:space="preserve">       </w:t>
      </w:r>
      <w:r w:rsidR="00470B02" w:rsidRPr="00470B02">
        <w:rPr>
          <w:rFonts w:ascii="Times New Roman" w:hAnsi="Times New Roman" w:cs="Times New Roman"/>
          <w:i/>
          <w:iCs/>
          <w:sz w:val="24"/>
          <w:szCs w:val="24"/>
          <w:lang w:bidi="ml-IN"/>
        </w:rPr>
        <w:lastRenderedPageBreak/>
        <w:t>P</w:t>
      </w:r>
      <w:r w:rsidR="00470B02" w:rsidRPr="00470B02">
        <w:rPr>
          <w:rFonts w:ascii="Times New Roman" w:hAnsi="Times New Roman" w:cs="Times New Roman"/>
          <w:sz w:val="24"/>
          <w:szCs w:val="24"/>
          <w:lang w:bidi="ml-IN"/>
        </w:rPr>
        <w:t>.</w:t>
      </w:r>
      <w:r w:rsidRPr="00470B02">
        <w:rPr>
          <w:rFonts w:ascii="Times New Roman" w:hAnsi="Times New Roman" w:cs="Times New Roman"/>
          <w:i/>
          <w:iCs/>
          <w:sz w:val="24"/>
          <w:szCs w:val="24"/>
          <w:lang w:bidi="ml-IN"/>
        </w:rPr>
        <w:t xml:space="preserve"> </w:t>
      </w:r>
      <w:proofErr w:type="spellStart"/>
      <w:r w:rsidRPr="00470B02">
        <w:rPr>
          <w:rFonts w:ascii="Times New Roman" w:hAnsi="Times New Roman" w:cs="Times New Roman"/>
          <w:i/>
          <w:iCs/>
          <w:sz w:val="24"/>
          <w:szCs w:val="24"/>
          <w:lang w:bidi="ml-IN"/>
        </w:rPr>
        <w:t>ramorum</w:t>
      </w:r>
      <w:proofErr w:type="spellEnd"/>
      <w:r w:rsidRPr="00470B02">
        <w:rPr>
          <w:rFonts w:ascii="Times New Roman" w:hAnsi="Times New Roman" w:cs="Times New Roman"/>
          <w:sz w:val="24"/>
          <w:szCs w:val="24"/>
          <w:lang w:bidi="ml-IN"/>
        </w:rPr>
        <w:t xml:space="preserve"> outbreaks to facilitate an understanding of its spread and to enable early detection and control.</w:t>
      </w:r>
    </w:p>
    <w:p w14:paraId="31687D37" w14:textId="77777777" w:rsidR="00AD01CC" w:rsidRPr="00470B02" w:rsidRDefault="00AD01CC" w:rsidP="00C93E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ml-IN"/>
        </w:rPr>
      </w:pPr>
    </w:p>
    <w:p w14:paraId="44257E6B" w14:textId="43BE3E78" w:rsidR="000652FD" w:rsidRDefault="009905A0" w:rsidP="00AD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bidi="ml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ml-IN"/>
        </w:rPr>
        <w:t>Literature Cited</w:t>
      </w:r>
    </w:p>
    <w:p w14:paraId="10986C4B" w14:textId="77777777" w:rsidR="00AD01CC" w:rsidRPr="009905A0" w:rsidRDefault="00AD01CC" w:rsidP="00AD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bidi="ml-IN"/>
        </w:rPr>
      </w:pPr>
    </w:p>
    <w:p w14:paraId="3B6DE8FB" w14:textId="77777777" w:rsidR="00D43773" w:rsidRPr="009905A0" w:rsidRDefault="00D43773" w:rsidP="00C5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lang w:bidi="ml-IN"/>
        </w:rPr>
      </w:pPr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Feau, N.;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Beauseigle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S.; Bergeron, M.J.; Bilodeau, G.J.;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Birol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, I.; Cervantes-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Arango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S.; Dhillon, B.; Dale, A.L.;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Herath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P.; Jones, S.J.M.;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Lamarche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J.; Ojeda, D.I.;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Sakalidis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M.L.; Taylor, G.;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Tsui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C.K.M.;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Uzunovic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A.;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Yueh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 xml:space="preserve">, H.; </w:t>
      </w:r>
      <w:proofErr w:type="spellStart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Tanguay</w:t>
      </w:r>
      <w:proofErr w:type="spellEnd"/>
      <w:r w:rsidRPr="009905A0">
        <w:rPr>
          <w:rFonts w:ascii="Times New Roman" w:eastAsia="Times New Roman" w:hAnsi="Times New Roman" w:cs="Times New Roman"/>
          <w:b/>
          <w:color w:val="000000"/>
          <w:lang w:bidi="ml-IN"/>
        </w:rPr>
        <w:t>, P.; Hamelin, R.C. 2018.</w:t>
      </w:r>
      <w:r w:rsidRPr="009905A0">
        <w:rPr>
          <w:rFonts w:ascii="Times New Roman" w:eastAsia="Times New Roman" w:hAnsi="Times New Roman" w:cs="Times New Roman"/>
          <w:color w:val="000000"/>
          <w:lang w:bidi="ml-IN"/>
        </w:rPr>
        <w:t xml:space="preserve"> Genome-Enhanced Detection and Identification (GEDI) of plant pathogens. </w:t>
      </w:r>
      <w:proofErr w:type="spellStart"/>
      <w:r w:rsidRPr="009905A0">
        <w:rPr>
          <w:rFonts w:ascii="Times New Roman" w:eastAsia="Times New Roman" w:hAnsi="Times New Roman" w:cs="Times New Roman"/>
          <w:color w:val="000000"/>
          <w:lang w:bidi="ml-IN"/>
        </w:rPr>
        <w:t>PeerJ</w:t>
      </w:r>
      <w:proofErr w:type="spellEnd"/>
      <w:r w:rsidRPr="009905A0">
        <w:rPr>
          <w:rFonts w:ascii="Times New Roman" w:eastAsia="Times New Roman" w:hAnsi="Times New Roman" w:cs="Times New Roman"/>
          <w:color w:val="000000"/>
          <w:lang w:bidi="ml-IN"/>
        </w:rPr>
        <w:t>-the Journal of Life and Environmental Sciences. 6: e4392.</w:t>
      </w:r>
    </w:p>
    <w:p w14:paraId="72090BF8" w14:textId="77777777" w:rsidR="00421FE0" w:rsidRPr="003A2F0A" w:rsidRDefault="00421FE0" w:rsidP="00C513A8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sectPr w:rsidR="00421FE0" w:rsidRPr="003A2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6CE151" w16cid:durableId="1FD9C6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938E" w14:textId="77777777" w:rsidR="002F3A6B" w:rsidRDefault="002F3A6B" w:rsidP="009905A0">
      <w:pPr>
        <w:spacing w:after="0" w:line="240" w:lineRule="auto"/>
      </w:pPr>
      <w:r>
        <w:separator/>
      </w:r>
    </w:p>
  </w:endnote>
  <w:endnote w:type="continuationSeparator" w:id="0">
    <w:p w14:paraId="2F494393" w14:textId="77777777" w:rsidR="002F3A6B" w:rsidRDefault="002F3A6B" w:rsidP="009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5A70" w14:textId="77777777" w:rsidR="00A54C27" w:rsidRDefault="00A54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6958" w14:textId="77777777" w:rsidR="00A54C27" w:rsidRDefault="00A54C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3FA7" w14:textId="77777777" w:rsidR="00A54C27" w:rsidRDefault="00A54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2A75B" w14:textId="77777777" w:rsidR="002F3A6B" w:rsidRDefault="002F3A6B" w:rsidP="009905A0">
      <w:pPr>
        <w:spacing w:after="0" w:line="240" w:lineRule="auto"/>
      </w:pPr>
      <w:r>
        <w:separator/>
      </w:r>
    </w:p>
  </w:footnote>
  <w:footnote w:type="continuationSeparator" w:id="0">
    <w:p w14:paraId="3C357551" w14:textId="77777777" w:rsidR="002F3A6B" w:rsidRDefault="002F3A6B" w:rsidP="009905A0">
      <w:pPr>
        <w:spacing w:after="0" w:line="240" w:lineRule="auto"/>
      </w:pPr>
      <w:r>
        <w:continuationSeparator/>
      </w:r>
    </w:p>
  </w:footnote>
  <w:footnote w:id="1">
    <w:p w14:paraId="1ABAE072" w14:textId="629406C5" w:rsidR="009905A0" w:rsidRPr="009905A0" w:rsidRDefault="009905A0">
      <w:pPr>
        <w:pStyle w:val="FootnoteText"/>
        <w:rPr>
          <w:rFonts w:ascii="Times New Roman" w:hAnsi="Times New Roman" w:cs="Times New Roman"/>
        </w:rPr>
      </w:pPr>
      <w:r w:rsidRPr="00C513A8">
        <w:rPr>
          <w:rStyle w:val="FootnoteReference"/>
          <w:rFonts w:ascii="Times New Roman" w:hAnsi="Times New Roman" w:cs="Times New Roman"/>
          <w:i/>
        </w:rPr>
        <w:footnoteRef/>
      </w:r>
      <w:r w:rsidRPr="00C513A8">
        <w:rPr>
          <w:rFonts w:ascii="Times New Roman" w:hAnsi="Times New Roman" w:cs="Times New Roman"/>
          <w:i/>
        </w:rPr>
        <w:t xml:space="preserve"> </w:t>
      </w:r>
      <w:r w:rsidRPr="009905A0">
        <w:rPr>
          <w:rFonts w:ascii="Times New Roman" w:hAnsi="Times New Roman" w:cs="Times New Roman"/>
        </w:rPr>
        <w:t>A version of the paper was presented at the Seventh Sudden Oak Death Science and Management Symposium, June 25-27, 2019, San Francisco, California.</w:t>
      </w:r>
    </w:p>
  </w:footnote>
  <w:footnote w:id="2">
    <w:p w14:paraId="021CC89D" w14:textId="712682E6" w:rsidR="009905A0" w:rsidRPr="009905A0" w:rsidRDefault="009905A0">
      <w:pPr>
        <w:pStyle w:val="FootnoteText"/>
        <w:rPr>
          <w:rFonts w:ascii="Times New Roman" w:hAnsi="Times New Roman" w:cs="Times New Roman"/>
        </w:rPr>
      </w:pPr>
      <w:r w:rsidRPr="00C513A8">
        <w:rPr>
          <w:rStyle w:val="FootnoteReference"/>
          <w:rFonts w:ascii="Times New Roman" w:hAnsi="Times New Roman" w:cs="Times New Roman"/>
          <w:i/>
        </w:rPr>
        <w:footnoteRef/>
      </w:r>
      <w:r w:rsidRPr="009905A0">
        <w:rPr>
          <w:rFonts w:ascii="Times New Roman" w:hAnsi="Times New Roman" w:cs="Times New Roman"/>
        </w:rPr>
        <w:t xml:space="preserve"> University of British Columbia, Vancouver, British Columbia, Canada</w:t>
      </w:r>
      <w:r>
        <w:rPr>
          <w:rFonts w:ascii="Times New Roman" w:hAnsi="Times New Roman" w:cs="Times New Roman"/>
        </w:rPr>
        <w:t xml:space="preserve"> </w:t>
      </w:r>
      <w:r w:rsidRPr="009905A0">
        <w:rPr>
          <w:rFonts w:ascii="Times New Roman" w:hAnsi="Times New Roman" w:cs="Times New Roman"/>
        </w:rPr>
        <w:t xml:space="preserve">V6T 1Z4. </w:t>
      </w:r>
    </w:p>
  </w:footnote>
  <w:footnote w:id="3">
    <w:p w14:paraId="5E730165" w14:textId="2B34A08B" w:rsidR="009905A0" w:rsidRPr="009905A0" w:rsidRDefault="009905A0">
      <w:pPr>
        <w:pStyle w:val="FootnoteText"/>
        <w:rPr>
          <w:rFonts w:ascii="Times New Roman" w:hAnsi="Times New Roman" w:cs="Times New Roman"/>
        </w:rPr>
      </w:pPr>
      <w:r w:rsidRPr="00C513A8">
        <w:rPr>
          <w:rStyle w:val="FootnoteReference"/>
          <w:rFonts w:ascii="Times New Roman" w:hAnsi="Times New Roman" w:cs="Times New Roman"/>
          <w:i/>
        </w:rPr>
        <w:footnoteRef/>
      </w:r>
      <w:r w:rsidRPr="00C513A8">
        <w:rPr>
          <w:rFonts w:ascii="Times New Roman" w:hAnsi="Times New Roman" w:cs="Times New Roman"/>
          <w:i/>
        </w:rPr>
        <w:t xml:space="preserve"> </w:t>
      </w:r>
      <w:proofErr w:type="spellStart"/>
      <w:r w:rsidRPr="009905A0">
        <w:rPr>
          <w:rFonts w:ascii="Times New Roman" w:hAnsi="Times New Roman" w:cs="Times New Roman"/>
        </w:rPr>
        <w:t>FPInnovations</w:t>
      </w:r>
      <w:proofErr w:type="spellEnd"/>
      <w:r w:rsidRPr="009905A0">
        <w:rPr>
          <w:rFonts w:ascii="Times New Roman" w:hAnsi="Times New Roman" w:cs="Times New Roman"/>
        </w:rPr>
        <w:t>, Vancouver, British Columbia, Canada</w:t>
      </w:r>
      <w:r>
        <w:rPr>
          <w:rFonts w:ascii="Times New Roman" w:hAnsi="Times New Roman" w:cs="Times New Roman"/>
        </w:rPr>
        <w:t xml:space="preserve"> </w:t>
      </w:r>
      <w:r w:rsidRPr="009905A0">
        <w:rPr>
          <w:rFonts w:ascii="Times New Roman" w:hAnsi="Times New Roman" w:cs="Times New Roman"/>
        </w:rPr>
        <w:t>V6T 1Z4.</w:t>
      </w:r>
    </w:p>
    <w:p w14:paraId="63D49B7D" w14:textId="50E9D1B2" w:rsidR="009905A0" w:rsidRDefault="009905A0">
      <w:pPr>
        <w:pStyle w:val="FootnoteText"/>
      </w:pPr>
      <w:r w:rsidRPr="009905A0">
        <w:rPr>
          <w:rFonts w:ascii="Times New Roman" w:hAnsi="Times New Roman" w:cs="Times New Roman"/>
        </w:rPr>
        <w:t>Corresponding author: R. Hamelin, richard.hamelin@ubc.ca.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0EFA" w14:textId="77777777" w:rsidR="00A54C27" w:rsidRDefault="00A54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1266" w14:textId="77777777" w:rsidR="009905A0" w:rsidRPr="00DD5970" w:rsidRDefault="009905A0" w:rsidP="00033EDF">
    <w:pPr>
      <w:pStyle w:val="Header"/>
      <w:jc w:val="center"/>
      <w:rPr>
        <w:i/>
        <w:sz w:val="24"/>
        <w:szCs w:val="24"/>
      </w:rPr>
    </w:pPr>
    <w:bookmarkStart w:id="1" w:name="_GoBack"/>
    <w:r w:rsidRPr="00DD5970">
      <w:rPr>
        <w:i/>
        <w:sz w:val="24"/>
        <w:szCs w:val="24"/>
      </w:rPr>
      <w:t>Proceedings of the Seventh Sudden Oak Death Science and Management Symposium</w:t>
    </w:r>
  </w:p>
  <w:bookmarkEnd w:id="1"/>
  <w:p w14:paraId="42479D73" w14:textId="77777777" w:rsidR="009905A0" w:rsidRDefault="00990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35CC" w14:textId="77777777" w:rsidR="00A54C27" w:rsidRDefault="00A54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E0"/>
    <w:rsid w:val="00003642"/>
    <w:rsid w:val="00013C5D"/>
    <w:rsid w:val="00033EDF"/>
    <w:rsid w:val="00055910"/>
    <w:rsid w:val="000652FD"/>
    <w:rsid w:val="00156717"/>
    <w:rsid w:val="00166A50"/>
    <w:rsid w:val="00170FC3"/>
    <w:rsid w:val="0019665C"/>
    <w:rsid w:val="001C7D00"/>
    <w:rsid w:val="002F3A6B"/>
    <w:rsid w:val="00341448"/>
    <w:rsid w:val="003A2F0A"/>
    <w:rsid w:val="003D3376"/>
    <w:rsid w:val="00421FE0"/>
    <w:rsid w:val="00450325"/>
    <w:rsid w:val="00470B02"/>
    <w:rsid w:val="00472DF2"/>
    <w:rsid w:val="00555F43"/>
    <w:rsid w:val="005D6124"/>
    <w:rsid w:val="0066098F"/>
    <w:rsid w:val="00660F3A"/>
    <w:rsid w:val="007238C9"/>
    <w:rsid w:val="00777619"/>
    <w:rsid w:val="00807B5D"/>
    <w:rsid w:val="0083056C"/>
    <w:rsid w:val="00831C81"/>
    <w:rsid w:val="0086151F"/>
    <w:rsid w:val="008854A8"/>
    <w:rsid w:val="009905A0"/>
    <w:rsid w:val="00994AAB"/>
    <w:rsid w:val="009C1A0A"/>
    <w:rsid w:val="00A26EAB"/>
    <w:rsid w:val="00A41A94"/>
    <w:rsid w:val="00A54C27"/>
    <w:rsid w:val="00AD01CC"/>
    <w:rsid w:val="00B21C1E"/>
    <w:rsid w:val="00C32C89"/>
    <w:rsid w:val="00C513A8"/>
    <w:rsid w:val="00C53B7F"/>
    <w:rsid w:val="00C93EEB"/>
    <w:rsid w:val="00CF602F"/>
    <w:rsid w:val="00D002E9"/>
    <w:rsid w:val="00D257A3"/>
    <w:rsid w:val="00D43773"/>
    <w:rsid w:val="00D63C9D"/>
    <w:rsid w:val="00DA671B"/>
    <w:rsid w:val="00DB39E3"/>
    <w:rsid w:val="00DD5970"/>
    <w:rsid w:val="00E13CCB"/>
    <w:rsid w:val="00E32D84"/>
    <w:rsid w:val="00F124D4"/>
    <w:rsid w:val="00F5300C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10BA"/>
  <w15:docId w15:val="{F9342708-CEB1-4E6A-A185-0CD4AE7A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FE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F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3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ml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377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3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9E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9E3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3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9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A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A0"/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5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5A0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90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FPInnovations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Resmi Capron</dc:creator>
  <cp:lastModifiedBy>Frankel, Susan -FS</cp:lastModifiedBy>
  <cp:revision>10</cp:revision>
  <cp:lastPrinted>2018-12-16T07:01:00Z</cp:lastPrinted>
  <dcterms:created xsi:type="dcterms:W3CDTF">2020-02-04T23:47:00Z</dcterms:created>
  <dcterms:modified xsi:type="dcterms:W3CDTF">2020-02-12T22:44:00Z</dcterms:modified>
</cp:coreProperties>
</file>