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D424B" w14:textId="2801B235" w:rsidR="008946A8" w:rsidRPr="0095070B" w:rsidRDefault="004249F2" w:rsidP="004249F2">
      <w:pPr>
        <w:autoSpaceDE w:val="0"/>
        <w:autoSpaceDN w:val="0"/>
        <w:adjustRightInd w:val="0"/>
        <w:jc w:val="center"/>
        <w:rPr>
          <w:rFonts w:ascii="Arial" w:hAnsi="Arial" w:cs="Arial"/>
          <w:b/>
          <w:sz w:val="32"/>
          <w:szCs w:val="32"/>
        </w:rPr>
      </w:pPr>
      <w:r w:rsidRPr="00AC2828">
        <w:rPr>
          <w:rFonts w:ascii="Arial" w:hAnsi="Arial" w:cs="Arial"/>
          <w:b/>
          <w:sz w:val="32"/>
          <w:szCs w:val="32"/>
        </w:rPr>
        <w:t xml:space="preserve">Soilborne </w:t>
      </w:r>
      <w:r w:rsidRPr="00AC2828">
        <w:rPr>
          <w:rFonts w:ascii="Arial" w:hAnsi="Arial" w:cs="Arial"/>
          <w:b/>
          <w:i/>
          <w:iCs/>
          <w:sz w:val="32"/>
          <w:szCs w:val="32"/>
        </w:rPr>
        <w:t xml:space="preserve">Phytophthora </w:t>
      </w:r>
      <w:r w:rsidRPr="00AC2828">
        <w:rPr>
          <w:rFonts w:ascii="Arial" w:hAnsi="Arial" w:cs="Arial"/>
          <w:b/>
          <w:iCs/>
          <w:sz w:val="32"/>
          <w:szCs w:val="32"/>
        </w:rPr>
        <w:t>s</w:t>
      </w:r>
      <w:r w:rsidR="00D14664" w:rsidRPr="00AC2828">
        <w:rPr>
          <w:rFonts w:ascii="Arial" w:hAnsi="Arial" w:cs="Arial"/>
          <w:b/>
          <w:iCs/>
          <w:sz w:val="32"/>
          <w:szCs w:val="32"/>
        </w:rPr>
        <w:t>pecies</w:t>
      </w:r>
      <w:r w:rsidRPr="00AC2828">
        <w:rPr>
          <w:rFonts w:ascii="Arial" w:hAnsi="Arial" w:cs="Arial"/>
          <w:b/>
          <w:iCs/>
          <w:sz w:val="32"/>
          <w:szCs w:val="32"/>
        </w:rPr>
        <w:t xml:space="preserve"> </w:t>
      </w:r>
      <w:r w:rsidRPr="00AC2828">
        <w:rPr>
          <w:rFonts w:ascii="Arial" w:hAnsi="Arial" w:cs="Arial"/>
          <w:b/>
          <w:sz w:val="32"/>
          <w:szCs w:val="32"/>
        </w:rPr>
        <w:t>at Restoration Sites in the Midpeninsula Regional Open</w:t>
      </w:r>
      <w:r w:rsidRPr="00AC2828">
        <w:rPr>
          <w:rFonts w:asciiTheme="minorHAnsi" w:hAnsiTheme="minorHAnsi" w:cstheme="minorHAnsi"/>
          <w:b/>
          <w:sz w:val="32"/>
          <w:szCs w:val="32"/>
        </w:rPr>
        <w:t xml:space="preserve"> </w:t>
      </w:r>
      <w:r w:rsidRPr="00AC2828">
        <w:rPr>
          <w:rFonts w:ascii="Arial" w:hAnsi="Arial" w:cs="Arial"/>
          <w:b/>
          <w:sz w:val="32"/>
          <w:szCs w:val="32"/>
        </w:rPr>
        <w:t>Space District</w:t>
      </w:r>
      <w:r w:rsidR="00E5334F" w:rsidRPr="0095070B">
        <w:rPr>
          <w:rStyle w:val="FootnoteReference"/>
          <w:rFonts w:ascii="Arial" w:hAnsi="Arial" w:cs="Arial"/>
          <w:b/>
          <w:i/>
          <w:sz w:val="32"/>
          <w:szCs w:val="32"/>
        </w:rPr>
        <w:footnoteReference w:id="1"/>
      </w:r>
    </w:p>
    <w:p w14:paraId="222C8333" w14:textId="77777777" w:rsidR="004249F2" w:rsidRDefault="004249F2" w:rsidP="004249F2">
      <w:pPr>
        <w:autoSpaceDE w:val="0"/>
        <w:autoSpaceDN w:val="0"/>
        <w:adjustRightInd w:val="0"/>
        <w:jc w:val="center"/>
        <w:rPr>
          <w:rFonts w:asciiTheme="minorHAnsi" w:hAnsiTheme="minorHAnsi" w:cstheme="minorHAnsi"/>
        </w:rPr>
      </w:pPr>
    </w:p>
    <w:p w14:paraId="77D68F5A" w14:textId="77777777" w:rsidR="00AC2828" w:rsidRPr="00AC2828" w:rsidRDefault="00AC2828" w:rsidP="004249F2">
      <w:pPr>
        <w:autoSpaceDE w:val="0"/>
        <w:autoSpaceDN w:val="0"/>
        <w:adjustRightInd w:val="0"/>
        <w:jc w:val="center"/>
        <w:rPr>
          <w:rFonts w:asciiTheme="minorHAnsi" w:hAnsiTheme="minorHAnsi" w:cstheme="minorHAnsi"/>
        </w:rPr>
      </w:pPr>
    </w:p>
    <w:p w14:paraId="7ECE778E" w14:textId="5AF8DE82" w:rsidR="008946A8" w:rsidRDefault="004249F2" w:rsidP="004249F2">
      <w:pPr>
        <w:autoSpaceDE w:val="0"/>
        <w:autoSpaceDN w:val="0"/>
        <w:adjustRightInd w:val="0"/>
        <w:jc w:val="center"/>
        <w:rPr>
          <w:rFonts w:ascii="Arial" w:hAnsi="Arial" w:cs="Arial"/>
          <w:b/>
          <w:i/>
          <w:vertAlign w:val="superscript"/>
        </w:rPr>
      </w:pPr>
      <w:r w:rsidRPr="004249F2">
        <w:rPr>
          <w:rFonts w:ascii="Arial" w:hAnsi="Arial" w:cs="Arial"/>
          <w:b/>
        </w:rPr>
        <w:t>Ebba Peterson</w:t>
      </w:r>
      <w:proofErr w:type="gramStart"/>
      <w:r w:rsidR="00D14664" w:rsidRPr="00D14664">
        <w:rPr>
          <w:rFonts w:ascii="Arial" w:hAnsi="Arial" w:cs="Arial"/>
          <w:b/>
        </w:rPr>
        <w:t>,</w:t>
      </w:r>
      <w:r w:rsidRPr="00AC2828">
        <w:rPr>
          <w:rFonts w:ascii="Arial" w:hAnsi="Arial" w:cs="Arial"/>
          <w:b/>
          <w:i/>
          <w:vertAlign w:val="superscript"/>
        </w:rPr>
        <w:t>2</w:t>
      </w:r>
      <w:proofErr w:type="gramEnd"/>
      <w:r w:rsidRPr="00AC2828">
        <w:rPr>
          <w:rFonts w:ascii="Arial" w:hAnsi="Arial" w:cs="Arial"/>
          <w:b/>
          <w:i/>
        </w:rPr>
        <w:t xml:space="preserve"> </w:t>
      </w:r>
      <w:r w:rsidRPr="004249F2">
        <w:rPr>
          <w:rFonts w:ascii="Arial" w:hAnsi="Arial" w:cs="Arial"/>
          <w:b/>
        </w:rPr>
        <w:t>Joyce Eberhart</w:t>
      </w:r>
      <w:r w:rsidR="00D14664" w:rsidRPr="00D14664">
        <w:rPr>
          <w:rFonts w:ascii="Arial" w:hAnsi="Arial" w:cs="Arial"/>
          <w:b/>
        </w:rPr>
        <w:t>,</w:t>
      </w:r>
      <w:r w:rsidRPr="00AC2828">
        <w:rPr>
          <w:rFonts w:ascii="Arial" w:hAnsi="Arial" w:cs="Arial"/>
          <w:b/>
          <w:i/>
          <w:vertAlign w:val="superscript"/>
        </w:rPr>
        <w:t>3</w:t>
      </w:r>
      <w:r w:rsidRPr="004249F2">
        <w:rPr>
          <w:rFonts w:ascii="Arial" w:hAnsi="Arial" w:cs="Arial"/>
          <w:b/>
        </w:rPr>
        <w:t xml:space="preserve"> </w:t>
      </w:r>
      <w:proofErr w:type="spellStart"/>
      <w:r w:rsidRPr="004249F2">
        <w:rPr>
          <w:rFonts w:ascii="Arial" w:hAnsi="Arial" w:cs="Arial"/>
          <w:b/>
        </w:rPr>
        <w:t>Neelam</w:t>
      </w:r>
      <w:proofErr w:type="spellEnd"/>
      <w:r w:rsidRPr="004249F2">
        <w:rPr>
          <w:rFonts w:ascii="Arial" w:hAnsi="Arial" w:cs="Arial"/>
          <w:b/>
        </w:rPr>
        <w:t xml:space="preserve"> Redekar</w:t>
      </w:r>
      <w:r w:rsidR="00D14664">
        <w:rPr>
          <w:rFonts w:ascii="Arial" w:hAnsi="Arial" w:cs="Arial"/>
          <w:b/>
        </w:rPr>
        <w:t>,</w:t>
      </w:r>
      <w:r w:rsidRPr="00AC2828">
        <w:rPr>
          <w:rFonts w:ascii="Arial" w:hAnsi="Arial" w:cs="Arial"/>
          <w:b/>
          <w:i/>
          <w:vertAlign w:val="superscript"/>
        </w:rPr>
        <w:t>3</w:t>
      </w:r>
      <w:r w:rsidRPr="004249F2">
        <w:rPr>
          <w:rFonts w:ascii="Arial" w:hAnsi="Arial" w:cs="Arial"/>
          <w:b/>
        </w:rPr>
        <w:t xml:space="preserve"> Jennifer Parke</w:t>
      </w:r>
      <w:r w:rsidR="00D14664">
        <w:rPr>
          <w:rFonts w:ascii="Arial" w:hAnsi="Arial" w:cs="Arial"/>
          <w:b/>
        </w:rPr>
        <w:t>,</w:t>
      </w:r>
      <w:r w:rsidRPr="00AC2828">
        <w:rPr>
          <w:rFonts w:ascii="Arial" w:hAnsi="Arial" w:cs="Arial"/>
          <w:b/>
          <w:i/>
          <w:vertAlign w:val="superscript"/>
        </w:rPr>
        <w:t>2,3</w:t>
      </w:r>
      <w:r>
        <w:rPr>
          <w:rFonts w:ascii="Arial" w:hAnsi="Arial" w:cs="Arial"/>
          <w:b/>
        </w:rPr>
        <w:t xml:space="preserve"> </w:t>
      </w:r>
      <w:r w:rsidR="00AC2828">
        <w:rPr>
          <w:rFonts w:ascii="Arial" w:hAnsi="Arial" w:cs="Arial"/>
          <w:b/>
        </w:rPr>
        <w:t xml:space="preserve">                            </w:t>
      </w:r>
      <w:r>
        <w:rPr>
          <w:rFonts w:ascii="Arial" w:hAnsi="Arial" w:cs="Arial"/>
          <w:b/>
        </w:rPr>
        <w:t>and Amanda Mills</w:t>
      </w:r>
      <w:r w:rsidRPr="00AC2828">
        <w:rPr>
          <w:rFonts w:ascii="Arial" w:hAnsi="Arial" w:cs="Arial"/>
          <w:b/>
          <w:i/>
          <w:vertAlign w:val="superscript"/>
        </w:rPr>
        <w:t>4</w:t>
      </w:r>
    </w:p>
    <w:p w14:paraId="12E934C0" w14:textId="77777777" w:rsidR="00AC2828" w:rsidRDefault="00AC2828" w:rsidP="004249F2">
      <w:pPr>
        <w:autoSpaceDE w:val="0"/>
        <w:autoSpaceDN w:val="0"/>
        <w:adjustRightInd w:val="0"/>
        <w:jc w:val="center"/>
        <w:rPr>
          <w:rFonts w:ascii="Arial" w:hAnsi="Arial" w:cs="Arial"/>
          <w:b/>
          <w:i/>
          <w:vertAlign w:val="superscript"/>
        </w:rPr>
      </w:pPr>
    </w:p>
    <w:p w14:paraId="17995DD4" w14:textId="77777777" w:rsidR="00AC2828" w:rsidRPr="00AC2828" w:rsidRDefault="00AC2828" w:rsidP="00AC2828">
      <w:pPr>
        <w:autoSpaceDE w:val="0"/>
        <w:autoSpaceDN w:val="0"/>
        <w:adjustRightInd w:val="0"/>
        <w:jc w:val="center"/>
        <w:rPr>
          <w:rFonts w:ascii="Arial" w:hAnsi="Arial" w:cs="Arial"/>
          <w:b/>
        </w:rPr>
      </w:pPr>
    </w:p>
    <w:p w14:paraId="1B412F71" w14:textId="71B14AB4" w:rsidR="00387EA7" w:rsidRDefault="00AC2828" w:rsidP="00AC2828">
      <w:pPr>
        <w:autoSpaceDE w:val="0"/>
        <w:autoSpaceDN w:val="0"/>
        <w:adjustRightInd w:val="0"/>
        <w:jc w:val="center"/>
        <w:rPr>
          <w:rFonts w:ascii="Arial" w:hAnsi="Arial" w:cs="Arial"/>
          <w:b/>
        </w:rPr>
      </w:pPr>
      <w:r w:rsidRPr="00AC2828">
        <w:rPr>
          <w:rFonts w:ascii="Arial" w:hAnsi="Arial" w:cs="Arial"/>
          <w:b/>
        </w:rPr>
        <w:t>Abstract</w:t>
      </w:r>
    </w:p>
    <w:p w14:paraId="546F7F35" w14:textId="77777777" w:rsidR="00AC2828" w:rsidRPr="00AC2828" w:rsidRDefault="00AC2828" w:rsidP="00AC2828">
      <w:pPr>
        <w:autoSpaceDE w:val="0"/>
        <w:autoSpaceDN w:val="0"/>
        <w:adjustRightInd w:val="0"/>
        <w:jc w:val="center"/>
        <w:rPr>
          <w:rFonts w:ascii="Arial" w:hAnsi="Arial" w:cs="Arial"/>
          <w:b/>
        </w:rPr>
      </w:pPr>
    </w:p>
    <w:p w14:paraId="2FA7BEBF" w14:textId="0ADBDAEE" w:rsidR="004249F2" w:rsidRPr="00961C13" w:rsidRDefault="004249F2" w:rsidP="0095070B">
      <w:pPr>
        <w:autoSpaceDE w:val="0"/>
        <w:autoSpaceDN w:val="0"/>
        <w:adjustRightInd w:val="0"/>
        <w:spacing w:line="259" w:lineRule="auto"/>
      </w:pPr>
      <w:r w:rsidRPr="00AC2828">
        <w:t xml:space="preserve">The inadvertent spread of </w:t>
      </w:r>
      <w:r w:rsidRPr="00AC2828">
        <w:rPr>
          <w:i/>
        </w:rPr>
        <w:t xml:space="preserve">Phytophthora </w:t>
      </w:r>
      <w:r w:rsidRPr="00AC2828">
        <w:t xml:space="preserve">species from nurseries into native ecosystems has increased interest in assessing </w:t>
      </w:r>
      <w:r w:rsidRPr="00AC2828">
        <w:rPr>
          <w:i/>
        </w:rPr>
        <w:t>Phytophthora</w:t>
      </w:r>
      <w:r w:rsidRPr="00AC2828">
        <w:t xml:space="preserve"> diversity in native plant communities.  Of major concern is the inadvertent movement of </w:t>
      </w:r>
      <w:r w:rsidRPr="00AC2828">
        <w:rPr>
          <w:i/>
        </w:rPr>
        <w:t>Phytophthora</w:t>
      </w:r>
      <w:r w:rsidRPr="00AC2828">
        <w:t xml:space="preserve"> spp. from native plant nurseries into vulnerable habitats during restoration </w:t>
      </w:r>
      <w:proofErr w:type="spellStart"/>
      <w:r w:rsidRPr="00AC2828">
        <w:t>outplantings</w:t>
      </w:r>
      <w:proofErr w:type="spellEnd"/>
      <w:r w:rsidRPr="00AC2828">
        <w:t xml:space="preserve">. Root-infecting </w:t>
      </w:r>
      <w:r w:rsidRPr="00AC2828">
        <w:rPr>
          <w:i/>
        </w:rPr>
        <w:t xml:space="preserve">Phytophthora </w:t>
      </w:r>
      <w:r w:rsidRPr="00AC2828">
        <w:t xml:space="preserve">spp. are abundant within plant nurseries; their </w:t>
      </w:r>
      <w:r w:rsidRPr="00961C13">
        <w:t xml:space="preserve">introduction can result in failed plantings and further spread of </w:t>
      </w:r>
      <w:r w:rsidRPr="00961C13">
        <w:rPr>
          <w:i/>
        </w:rPr>
        <w:t>Phytophthora</w:t>
      </w:r>
      <w:r w:rsidRPr="00961C13">
        <w:t xml:space="preserve"> into surrounding habitat.</w:t>
      </w:r>
      <w:r w:rsidR="00B0793B" w:rsidRPr="00961C13">
        <w:t xml:space="preserve"> </w:t>
      </w:r>
      <w:r w:rsidRPr="00961C13">
        <w:t xml:space="preserve">To assess </w:t>
      </w:r>
      <w:proofErr w:type="spellStart"/>
      <w:r w:rsidR="00670BFC">
        <w:rPr>
          <w:i/>
        </w:rPr>
        <w:t>Phytophthora</w:t>
      </w:r>
      <w:proofErr w:type="spellEnd"/>
      <w:r w:rsidR="00670BFC">
        <w:rPr>
          <w:i/>
        </w:rPr>
        <w:t xml:space="preserve"> </w:t>
      </w:r>
      <w:r w:rsidR="00670BFC">
        <w:t>diversity</w:t>
      </w:r>
      <w:r w:rsidRPr="00961C13">
        <w:t xml:space="preserve">, we surveyed restoration sites within the Midpeninsula Regional Open Space District (MROSD) to determine the presence and distribution of </w:t>
      </w:r>
      <w:r w:rsidRPr="00961C13">
        <w:rPr>
          <w:i/>
        </w:rPr>
        <w:t xml:space="preserve">Phytophthora </w:t>
      </w:r>
      <w:r w:rsidRPr="00961C13">
        <w:t xml:space="preserve">pathogens. </w:t>
      </w:r>
    </w:p>
    <w:p w14:paraId="514D64DA" w14:textId="77777777" w:rsidR="004249F2" w:rsidRPr="00961C13" w:rsidRDefault="004249F2" w:rsidP="0095070B">
      <w:pPr>
        <w:autoSpaceDE w:val="0"/>
        <w:autoSpaceDN w:val="0"/>
        <w:adjustRightInd w:val="0"/>
        <w:spacing w:line="259" w:lineRule="auto"/>
      </w:pPr>
    </w:p>
    <w:p w14:paraId="663E37B3" w14:textId="051E5E96" w:rsidR="00961C13" w:rsidRDefault="00961C13" w:rsidP="0095070B">
      <w:pPr>
        <w:autoSpaceDE w:val="0"/>
        <w:autoSpaceDN w:val="0"/>
        <w:adjustRightInd w:val="0"/>
        <w:spacing w:line="259" w:lineRule="auto"/>
      </w:pPr>
      <w:r w:rsidRPr="00961C13">
        <w:t>In December 2017 and 2018</w:t>
      </w:r>
      <w:r w:rsidR="0095070B">
        <w:t>,</w:t>
      </w:r>
      <w:r w:rsidRPr="00961C13">
        <w:t xml:space="preserve"> we collected and baited a total of 579 soil samples from the base of native shrubs and seedlings at 30 planted restoration sites, 12 planned restoration sites, and 29 non-planted areas adjacent to restoration projects. We also extracted DNA from each sample and submitted ITS1 amplicons (250 base pairs in length) for sequencing on the Illumina </w:t>
      </w:r>
      <w:proofErr w:type="spellStart"/>
      <w:r w:rsidRPr="00961C13">
        <w:t>MiSeq</w:t>
      </w:r>
      <w:proofErr w:type="spellEnd"/>
      <w:r w:rsidRPr="00961C13">
        <w:t xml:space="preserve"> platform. Distinct sequences, or operational taxonomic units (OTUs), were assigned to a species when the amplicon was a </w:t>
      </w:r>
      <w:r w:rsidRPr="00961C13">
        <w:rPr>
          <w:iCs/>
        </w:rPr>
        <w:t>≥</w:t>
      </w:r>
      <w:r w:rsidRPr="00961C13">
        <w:t xml:space="preserve">99% match to known sequences. In many cases, species could not be distinguished over the sequenced region, in which case the OTU was assigned a complex or cluster designation representing multiple potential species. To reduce the inclusion of false-positives we required an individual OTU comprise a minimum of 0.05% of the within-sample relative abundance.  </w:t>
      </w:r>
    </w:p>
    <w:p w14:paraId="3893A3A6" w14:textId="77777777" w:rsidR="00BC04D2" w:rsidRDefault="00BC04D2" w:rsidP="0095070B">
      <w:pPr>
        <w:autoSpaceDE w:val="0"/>
        <w:autoSpaceDN w:val="0"/>
        <w:adjustRightInd w:val="0"/>
        <w:spacing w:line="259" w:lineRule="auto"/>
        <w:rPr>
          <w:i/>
        </w:rPr>
      </w:pPr>
    </w:p>
    <w:p w14:paraId="03F5C05D" w14:textId="403C996A" w:rsidR="004249F2" w:rsidRPr="00670BFC" w:rsidRDefault="00670BFC" w:rsidP="0095070B">
      <w:pPr>
        <w:autoSpaceDE w:val="0"/>
        <w:autoSpaceDN w:val="0"/>
        <w:adjustRightInd w:val="0"/>
        <w:spacing w:line="259" w:lineRule="auto"/>
      </w:pPr>
      <w:r w:rsidRPr="00AC2828">
        <w:rPr>
          <w:i/>
        </w:rPr>
        <w:t xml:space="preserve">Phytophthora </w:t>
      </w:r>
      <w:r w:rsidRPr="00AC2828">
        <w:t xml:space="preserve">was equally prevalent in planted and non-planted areas, however many species were only found in areas in which nursery plants were introduced. </w:t>
      </w:r>
      <w:r w:rsidR="004249F2" w:rsidRPr="00AC2828">
        <w:t xml:space="preserve">Soil baits yielded 18 </w:t>
      </w:r>
      <w:r w:rsidR="004249F2" w:rsidRPr="00AC2828">
        <w:rPr>
          <w:i/>
        </w:rPr>
        <w:t xml:space="preserve">Phytophthora </w:t>
      </w:r>
      <w:r w:rsidR="004249F2" w:rsidRPr="00AC2828">
        <w:t>species (73 samples</w:t>
      </w:r>
      <w:r w:rsidR="000F1B25" w:rsidRPr="00AC2828">
        <w:t>,</w:t>
      </w:r>
      <w:r w:rsidR="004249F2" w:rsidRPr="00AC2828">
        <w:t xml:space="preserve"> comprising 13% of the 562 samples baited). </w:t>
      </w:r>
      <w:r w:rsidR="00961C13">
        <w:t>Common s</w:t>
      </w:r>
      <w:r w:rsidR="004249F2" w:rsidRPr="00AC2828">
        <w:t xml:space="preserve">pecies of concern include </w:t>
      </w:r>
      <w:r w:rsidR="004249F2" w:rsidRPr="00AC2828">
        <w:rPr>
          <w:i/>
        </w:rPr>
        <w:t>P. ramorum</w:t>
      </w:r>
      <w:r w:rsidR="004249F2" w:rsidRPr="00AC2828">
        <w:t xml:space="preserve">, </w:t>
      </w:r>
      <w:r w:rsidR="004249F2" w:rsidRPr="00AC2828">
        <w:rPr>
          <w:i/>
        </w:rPr>
        <w:t>P. cinnamomi</w:t>
      </w:r>
      <w:r w:rsidR="004249F2" w:rsidRPr="00AC2828">
        <w:t xml:space="preserve">, </w:t>
      </w:r>
      <w:r w:rsidR="004249F2" w:rsidRPr="00AC2828">
        <w:rPr>
          <w:i/>
        </w:rPr>
        <w:t xml:space="preserve">P. </w:t>
      </w:r>
      <w:proofErr w:type="spellStart"/>
      <w:r w:rsidR="004249F2" w:rsidRPr="00AC2828">
        <w:rPr>
          <w:i/>
        </w:rPr>
        <w:t>cambivora</w:t>
      </w:r>
      <w:proofErr w:type="spellEnd"/>
      <w:r w:rsidR="004249F2" w:rsidRPr="00AC2828">
        <w:t xml:space="preserve">, and </w:t>
      </w:r>
      <w:r w:rsidR="004249F2" w:rsidRPr="00AC2828">
        <w:rPr>
          <w:i/>
        </w:rPr>
        <w:t>P. cactorum</w:t>
      </w:r>
      <w:r w:rsidR="004249F2" w:rsidRPr="00AC2828">
        <w:t xml:space="preserve">, all of which are associated with plant decline in native plant communities. </w:t>
      </w:r>
      <w:proofErr w:type="spellStart"/>
      <w:r>
        <w:t>Metabarcoding</w:t>
      </w:r>
      <w:proofErr w:type="spellEnd"/>
      <w:r>
        <w:t xml:space="preserve"> revealed a high diversity of </w:t>
      </w:r>
      <w:r w:rsidRPr="00670BFC">
        <w:rPr>
          <w:i/>
        </w:rPr>
        <w:t>Phytophthora</w:t>
      </w:r>
      <w:r>
        <w:t xml:space="preserve"> OTUs; 57% of the 220 samples sequenced contained at least one </w:t>
      </w:r>
      <w:r>
        <w:rPr>
          <w:i/>
        </w:rPr>
        <w:t xml:space="preserve">Phytophthora </w:t>
      </w:r>
      <w:r>
        <w:t>OTU</w:t>
      </w:r>
      <w:r w:rsidR="00BC04D2">
        <w:t xml:space="preserve"> detection above minimum thresholds</w:t>
      </w:r>
      <w:r>
        <w:t>.</w:t>
      </w:r>
      <w:r w:rsidR="00BC04D2">
        <w:t xml:space="preserve"> </w:t>
      </w:r>
      <w:r w:rsidR="004249F2" w:rsidRPr="00AC2828">
        <w:t xml:space="preserve">This </w:t>
      </w:r>
      <w:r w:rsidR="004249F2" w:rsidRPr="00670BFC">
        <w:t xml:space="preserve">method also detected ITS1 </w:t>
      </w:r>
      <w:r w:rsidR="004249F2" w:rsidRPr="00670BFC">
        <w:lastRenderedPageBreak/>
        <w:t xml:space="preserve">sequences </w:t>
      </w:r>
      <w:r w:rsidR="00D803C8" w:rsidRPr="00670BFC">
        <w:t>matching</w:t>
      </w:r>
      <w:r w:rsidR="004249F2" w:rsidRPr="00670BFC">
        <w:t xml:space="preserve"> </w:t>
      </w:r>
      <w:r w:rsidR="00FA0339" w:rsidRPr="00670BFC">
        <w:t xml:space="preserve">the </w:t>
      </w:r>
      <w:r w:rsidR="00FA0339" w:rsidRPr="00670BFC">
        <w:rPr>
          <w:i/>
        </w:rPr>
        <w:t>P. quercina</w:t>
      </w:r>
      <w:r w:rsidR="00FA0339" w:rsidRPr="00670BFC">
        <w:rPr>
          <w:iCs/>
        </w:rPr>
        <w:t xml:space="preserve">-cluster (which may be </w:t>
      </w:r>
      <w:r w:rsidR="00FA0339" w:rsidRPr="00670BFC">
        <w:rPr>
          <w:i/>
        </w:rPr>
        <w:t xml:space="preserve">P. quercina </w:t>
      </w:r>
      <w:r w:rsidR="00FA0339" w:rsidRPr="00670BFC">
        <w:rPr>
          <w:iCs/>
        </w:rPr>
        <w:t xml:space="preserve">and/or </w:t>
      </w:r>
      <w:r w:rsidR="00FA0339" w:rsidRPr="00670BFC">
        <w:rPr>
          <w:i/>
        </w:rPr>
        <w:t xml:space="preserve">P. </w:t>
      </w:r>
      <w:proofErr w:type="spellStart"/>
      <w:r w:rsidR="00FA0339" w:rsidRPr="00670BFC">
        <w:rPr>
          <w:i/>
        </w:rPr>
        <w:t>versiformis</w:t>
      </w:r>
      <w:proofErr w:type="spellEnd"/>
      <w:r w:rsidR="009F3281">
        <w:rPr>
          <w:i/>
        </w:rPr>
        <w:t xml:space="preserve"> </w:t>
      </w:r>
      <w:r w:rsidR="009F3281">
        <w:t>or closely related taxon not in our database</w:t>
      </w:r>
      <w:r w:rsidR="00FA0339" w:rsidRPr="00670BFC">
        <w:rPr>
          <w:iCs/>
        </w:rPr>
        <w:t>)</w:t>
      </w:r>
      <w:r w:rsidR="00FA0339" w:rsidRPr="00670BFC">
        <w:t xml:space="preserve"> </w:t>
      </w:r>
      <w:r w:rsidR="004249F2" w:rsidRPr="00670BFC">
        <w:t xml:space="preserve">and </w:t>
      </w:r>
      <w:r w:rsidR="004249F2" w:rsidRPr="00670BFC">
        <w:rPr>
          <w:i/>
        </w:rPr>
        <w:t>P. tentaculata</w:t>
      </w:r>
      <w:r w:rsidR="004249F2" w:rsidRPr="00670BFC">
        <w:t xml:space="preserve">, species </w:t>
      </w:r>
      <w:r w:rsidR="00961C13" w:rsidRPr="00670BFC">
        <w:t xml:space="preserve">of concern </w:t>
      </w:r>
      <w:r w:rsidR="004249F2" w:rsidRPr="00670BFC">
        <w:t>not detected by baiting.</w:t>
      </w:r>
      <w:r w:rsidR="00961C13" w:rsidRPr="00670BFC">
        <w:t xml:space="preserve">  While the short read lengths and deficiencies in existing databases make positive identification of OTUs difficult, Illumina </w:t>
      </w:r>
      <w:proofErr w:type="spellStart"/>
      <w:r w:rsidR="00961C13" w:rsidRPr="00670BFC">
        <w:t>MiSeq</w:t>
      </w:r>
      <w:proofErr w:type="spellEnd"/>
      <w:r w:rsidR="00961C13" w:rsidRPr="00670BFC">
        <w:t xml:space="preserve"> sequencing is a sensitive tool able to detect prior introductions and describe </w:t>
      </w:r>
      <w:r w:rsidR="00961C13" w:rsidRPr="00670BFC">
        <w:rPr>
          <w:i/>
          <w:iCs/>
        </w:rPr>
        <w:t xml:space="preserve">Phytophthora </w:t>
      </w:r>
      <w:r w:rsidR="00961C13" w:rsidRPr="00670BFC">
        <w:t>diversity.</w:t>
      </w:r>
    </w:p>
    <w:p w14:paraId="05E1612B" w14:textId="77777777" w:rsidR="004249F2" w:rsidRPr="00670BFC" w:rsidRDefault="004249F2" w:rsidP="0095070B">
      <w:pPr>
        <w:autoSpaceDE w:val="0"/>
        <w:autoSpaceDN w:val="0"/>
        <w:adjustRightInd w:val="0"/>
        <w:spacing w:line="259" w:lineRule="auto"/>
        <w:rPr>
          <w:i/>
        </w:rPr>
      </w:pPr>
    </w:p>
    <w:p w14:paraId="285D5E8B" w14:textId="477CA34C" w:rsidR="004249F2" w:rsidRPr="00AC2828" w:rsidRDefault="004249F2" w:rsidP="0095070B">
      <w:pPr>
        <w:autoSpaceDE w:val="0"/>
        <w:autoSpaceDN w:val="0"/>
        <w:adjustRightInd w:val="0"/>
        <w:spacing w:line="259" w:lineRule="auto"/>
        <w:rPr>
          <w:rFonts w:asciiTheme="minorHAnsi" w:hAnsiTheme="minorHAnsi" w:cstheme="minorHAnsi"/>
        </w:rPr>
      </w:pPr>
      <w:r w:rsidRPr="00AC2828">
        <w:rPr>
          <w:i/>
        </w:rPr>
        <w:t>Phytophthora</w:t>
      </w:r>
      <w:r w:rsidRPr="00AC2828">
        <w:t xml:space="preserve"> spp. are widespread within MROSD preserves, although some preserves had noticeably greater species diversity and detection frequency. Importantly, DNA-only detections may be remnants of prior introductions and may not indicate substantial disease at the site. However, the long-term outlook of </w:t>
      </w:r>
      <w:r w:rsidRPr="00AC2828">
        <w:rPr>
          <w:i/>
        </w:rPr>
        <w:t xml:space="preserve">Phytophthora </w:t>
      </w:r>
      <w:r w:rsidRPr="00AC2828">
        <w:t xml:space="preserve">establishment is poorly understood. </w:t>
      </w:r>
      <w:r w:rsidRPr="00AC2828">
        <w:rPr>
          <w:i/>
          <w:iCs/>
        </w:rPr>
        <w:t xml:space="preserve">Phytophthora </w:t>
      </w:r>
      <w:r w:rsidRPr="00AC2828">
        <w:t xml:space="preserve">can persist in soils and may cause disease later or on different hosts; disease development may be slow; and disease may only occur at specific stages like regeneration. For these reasons, future management of MROSD preserves and restoration projects should utilize best management practices to limit the spread of </w:t>
      </w:r>
      <w:r w:rsidRPr="00AC2828">
        <w:rPr>
          <w:i/>
        </w:rPr>
        <w:t>Phytophthora</w:t>
      </w:r>
      <w:r w:rsidRPr="00AC2828">
        <w:t xml:space="preserve"> to surrounding environs.</w:t>
      </w:r>
      <w:r w:rsidR="0085342F" w:rsidRPr="00AC2828">
        <w:rPr>
          <w:rFonts w:asciiTheme="minorHAnsi" w:hAnsiTheme="minorHAnsi" w:cstheme="minorHAnsi"/>
        </w:rPr>
        <w:t xml:space="preserve"> </w:t>
      </w:r>
    </w:p>
    <w:p w14:paraId="7DAB5D1C" w14:textId="76F1A72F" w:rsidR="00422E7C" w:rsidRPr="00AC2828" w:rsidRDefault="00422E7C" w:rsidP="004249F2">
      <w:pPr>
        <w:spacing w:line="259" w:lineRule="auto"/>
      </w:pPr>
    </w:p>
    <w:sectPr w:rsidR="00422E7C" w:rsidRPr="00AC2828" w:rsidSect="00D1466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7E501" w14:textId="77777777" w:rsidR="00EE4B54" w:rsidRDefault="00EE4B54" w:rsidP="00E5334F">
      <w:r>
        <w:separator/>
      </w:r>
    </w:p>
  </w:endnote>
  <w:endnote w:type="continuationSeparator" w:id="0">
    <w:p w14:paraId="47A4E0C5" w14:textId="77777777" w:rsidR="00EE4B54" w:rsidRDefault="00EE4B54" w:rsidP="00E5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8968D" w14:textId="77777777" w:rsidR="00EE4B54" w:rsidRDefault="00EE4B54" w:rsidP="00E5334F">
      <w:r>
        <w:separator/>
      </w:r>
    </w:p>
  </w:footnote>
  <w:footnote w:type="continuationSeparator" w:id="0">
    <w:p w14:paraId="0C654D98" w14:textId="77777777" w:rsidR="00EE4B54" w:rsidRDefault="00EE4B54" w:rsidP="00E5334F">
      <w:r>
        <w:continuationSeparator/>
      </w:r>
    </w:p>
  </w:footnote>
  <w:footnote w:id="1">
    <w:p w14:paraId="0D9A7E36" w14:textId="77777777" w:rsidR="0068360E" w:rsidRDefault="00E5334F" w:rsidP="00E5334F">
      <w:pPr>
        <w:pStyle w:val="FootnoteText"/>
      </w:pPr>
      <w:bookmarkStart w:id="0" w:name="_GoBack"/>
      <w:r w:rsidRPr="00AC2828">
        <w:rPr>
          <w:rStyle w:val="FootnoteReference"/>
          <w:i/>
        </w:rPr>
        <w:footnoteRef/>
      </w:r>
      <w:r w:rsidRPr="00E5334F">
        <w:rPr>
          <w:sz w:val="18"/>
          <w:szCs w:val="18"/>
        </w:rPr>
        <w:t xml:space="preserve"> </w:t>
      </w:r>
      <w:bookmarkEnd w:id="0"/>
      <w:r w:rsidR="0068360E">
        <w:t>A version of the paper was presented at the Seventh Sudden Oak Death Science and Management Symposium, June 25-27, 2019, San Francisco, California.</w:t>
      </w:r>
    </w:p>
    <w:p w14:paraId="7919BCE8" w14:textId="7AE89E94" w:rsidR="00E5334F" w:rsidRPr="0068360E" w:rsidRDefault="00E5334F" w:rsidP="00E5334F">
      <w:pPr>
        <w:pStyle w:val="FootnoteText"/>
      </w:pPr>
      <w:r w:rsidRPr="00AC2828">
        <w:rPr>
          <w:rStyle w:val="FootnoteReference"/>
          <w:i/>
        </w:rPr>
        <w:t>2</w:t>
      </w:r>
      <w:r w:rsidRPr="00E5334F">
        <w:rPr>
          <w:sz w:val="18"/>
          <w:szCs w:val="18"/>
        </w:rPr>
        <w:t xml:space="preserve"> </w:t>
      </w:r>
      <w:r w:rsidRPr="0068360E">
        <w:rPr>
          <w:bCs/>
        </w:rPr>
        <w:t>Dept. of Botany and Plant Pathology, Oregon State University, Corvallis, OR 97331.</w:t>
      </w:r>
    </w:p>
    <w:p w14:paraId="6B71089D" w14:textId="286E5B88" w:rsidR="00E5334F" w:rsidRPr="0068360E" w:rsidRDefault="00E5334F" w:rsidP="00E5334F">
      <w:pPr>
        <w:pStyle w:val="FootnoteText"/>
      </w:pPr>
      <w:r w:rsidRPr="00AC2828">
        <w:rPr>
          <w:rStyle w:val="FootnoteReference"/>
          <w:i/>
        </w:rPr>
        <w:t>3</w:t>
      </w:r>
      <w:r w:rsidRPr="00AC2828">
        <w:rPr>
          <w:i/>
        </w:rPr>
        <w:t xml:space="preserve"> </w:t>
      </w:r>
      <w:r w:rsidRPr="0068360E">
        <w:rPr>
          <w:bCs/>
        </w:rPr>
        <w:t>Dept. of Crop and Soil Science, Oregon State University, Corvallis, OR 97331.</w:t>
      </w:r>
    </w:p>
    <w:p w14:paraId="237F3C69" w14:textId="12191614" w:rsidR="00E5334F" w:rsidRPr="0068360E" w:rsidRDefault="00E5334F" w:rsidP="00E5334F">
      <w:pPr>
        <w:autoSpaceDE w:val="0"/>
        <w:autoSpaceDN w:val="0"/>
        <w:adjustRightInd w:val="0"/>
        <w:rPr>
          <w:sz w:val="20"/>
          <w:szCs w:val="20"/>
        </w:rPr>
      </w:pPr>
      <w:r w:rsidRPr="00AC2828">
        <w:rPr>
          <w:rStyle w:val="FootnoteReference"/>
          <w:i/>
          <w:sz w:val="20"/>
          <w:szCs w:val="20"/>
        </w:rPr>
        <w:t>4</w:t>
      </w:r>
      <w:r w:rsidRPr="00AC2828">
        <w:rPr>
          <w:i/>
          <w:sz w:val="20"/>
          <w:szCs w:val="20"/>
        </w:rPr>
        <w:t xml:space="preserve"> </w:t>
      </w:r>
      <w:r w:rsidR="004249F2" w:rsidRPr="0068360E">
        <w:rPr>
          <w:sz w:val="20"/>
          <w:szCs w:val="20"/>
        </w:rPr>
        <w:t>Midpeninsula Regional Open Space District, Los Altos, CA 94022</w:t>
      </w:r>
      <w:r w:rsidR="004D5461" w:rsidRPr="0068360E">
        <w:rPr>
          <w:sz w:val="20"/>
          <w:szCs w:val="20"/>
        </w:rPr>
        <w:t>.</w:t>
      </w:r>
    </w:p>
    <w:p w14:paraId="633D41B0" w14:textId="23B5D780" w:rsidR="00E5334F" w:rsidRPr="0068360E" w:rsidRDefault="00E5334F" w:rsidP="00E5334F">
      <w:pPr>
        <w:pStyle w:val="FootnoteText"/>
      </w:pPr>
      <w:r w:rsidRPr="0068360E">
        <w:rPr>
          <w:bCs/>
        </w:rPr>
        <w:t xml:space="preserve">Corresponding author: </w:t>
      </w:r>
      <w:r w:rsidR="004D5461" w:rsidRPr="0068360E">
        <w:rPr>
          <w:bCs/>
        </w:rPr>
        <w:t xml:space="preserve">E. Peterson, </w:t>
      </w:r>
      <w:r w:rsidRPr="0068360E">
        <w:t>peterebb@science.oregonstate.edu</w:t>
      </w:r>
      <w:r w:rsidRPr="0068360E">
        <w:rPr>
          <w:bCs/>
        </w:rPr>
        <w:t>.</w:t>
      </w:r>
      <w:r w:rsidRPr="0068360E">
        <w:t xml:space="preserve"> </w:t>
      </w:r>
    </w:p>
    <w:p w14:paraId="1714C048" w14:textId="77777777" w:rsidR="00E5334F" w:rsidRPr="00E5334F" w:rsidRDefault="00E5334F" w:rsidP="00E5334F">
      <w:pPr>
        <w:pStyle w:val="FootnoteText"/>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2F4BF" w14:textId="0E947535" w:rsidR="00D14664" w:rsidRPr="0095070B" w:rsidRDefault="00D14664" w:rsidP="00AC2828">
    <w:pPr>
      <w:tabs>
        <w:tab w:val="center" w:pos="4680"/>
        <w:tab w:val="right" w:pos="9360"/>
      </w:tabs>
      <w:jc w:val="center"/>
      <w:rPr>
        <w:rFonts w:asciiTheme="minorHAnsi" w:hAnsiTheme="minorHAnsi" w:cstheme="minorHAnsi"/>
        <w:i/>
      </w:rPr>
    </w:pPr>
    <w:r w:rsidRPr="0095070B">
      <w:rPr>
        <w:rFonts w:asciiTheme="minorHAnsi" w:hAnsiTheme="minorHAnsi" w:cstheme="minorHAnsi"/>
        <w:i/>
      </w:rPr>
      <w:t>Proceedings of the Sudden Oak Death Seventh Science and Management Symposium</w:t>
    </w:r>
  </w:p>
  <w:p w14:paraId="73BD9DCF" w14:textId="77777777" w:rsidR="00D14664" w:rsidRDefault="00D14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7708"/>
    <w:multiLevelType w:val="hybridMultilevel"/>
    <w:tmpl w:val="9CC0D8D8"/>
    <w:lvl w:ilvl="0" w:tplc="4DA40A36">
      <w:start w:val="1"/>
      <w:numFmt w:val="bullet"/>
      <w:lvlText w:val="•"/>
      <w:lvlJc w:val="left"/>
      <w:pPr>
        <w:tabs>
          <w:tab w:val="num" w:pos="720"/>
        </w:tabs>
        <w:ind w:left="720" w:hanging="360"/>
      </w:pPr>
      <w:rPr>
        <w:rFonts w:ascii="Arial" w:hAnsi="Arial" w:hint="default"/>
      </w:rPr>
    </w:lvl>
    <w:lvl w:ilvl="1" w:tplc="07D4C7E2" w:tentative="1">
      <w:start w:val="1"/>
      <w:numFmt w:val="bullet"/>
      <w:lvlText w:val="•"/>
      <w:lvlJc w:val="left"/>
      <w:pPr>
        <w:tabs>
          <w:tab w:val="num" w:pos="1440"/>
        </w:tabs>
        <w:ind w:left="1440" w:hanging="360"/>
      </w:pPr>
      <w:rPr>
        <w:rFonts w:ascii="Arial" w:hAnsi="Arial" w:hint="default"/>
      </w:rPr>
    </w:lvl>
    <w:lvl w:ilvl="2" w:tplc="C5C009B2" w:tentative="1">
      <w:start w:val="1"/>
      <w:numFmt w:val="bullet"/>
      <w:lvlText w:val="•"/>
      <w:lvlJc w:val="left"/>
      <w:pPr>
        <w:tabs>
          <w:tab w:val="num" w:pos="2160"/>
        </w:tabs>
        <w:ind w:left="2160" w:hanging="360"/>
      </w:pPr>
      <w:rPr>
        <w:rFonts w:ascii="Arial" w:hAnsi="Arial" w:hint="default"/>
      </w:rPr>
    </w:lvl>
    <w:lvl w:ilvl="3" w:tplc="62720342" w:tentative="1">
      <w:start w:val="1"/>
      <w:numFmt w:val="bullet"/>
      <w:lvlText w:val="•"/>
      <w:lvlJc w:val="left"/>
      <w:pPr>
        <w:tabs>
          <w:tab w:val="num" w:pos="2880"/>
        </w:tabs>
        <w:ind w:left="2880" w:hanging="360"/>
      </w:pPr>
      <w:rPr>
        <w:rFonts w:ascii="Arial" w:hAnsi="Arial" w:hint="default"/>
      </w:rPr>
    </w:lvl>
    <w:lvl w:ilvl="4" w:tplc="3A2050BA" w:tentative="1">
      <w:start w:val="1"/>
      <w:numFmt w:val="bullet"/>
      <w:lvlText w:val="•"/>
      <w:lvlJc w:val="left"/>
      <w:pPr>
        <w:tabs>
          <w:tab w:val="num" w:pos="3600"/>
        </w:tabs>
        <w:ind w:left="3600" w:hanging="360"/>
      </w:pPr>
      <w:rPr>
        <w:rFonts w:ascii="Arial" w:hAnsi="Arial" w:hint="default"/>
      </w:rPr>
    </w:lvl>
    <w:lvl w:ilvl="5" w:tplc="455C2D2E" w:tentative="1">
      <w:start w:val="1"/>
      <w:numFmt w:val="bullet"/>
      <w:lvlText w:val="•"/>
      <w:lvlJc w:val="left"/>
      <w:pPr>
        <w:tabs>
          <w:tab w:val="num" w:pos="4320"/>
        </w:tabs>
        <w:ind w:left="4320" w:hanging="360"/>
      </w:pPr>
      <w:rPr>
        <w:rFonts w:ascii="Arial" w:hAnsi="Arial" w:hint="default"/>
      </w:rPr>
    </w:lvl>
    <w:lvl w:ilvl="6" w:tplc="886C1AE2" w:tentative="1">
      <w:start w:val="1"/>
      <w:numFmt w:val="bullet"/>
      <w:lvlText w:val="•"/>
      <w:lvlJc w:val="left"/>
      <w:pPr>
        <w:tabs>
          <w:tab w:val="num" w:pos="5040"/>
        </w:tabs>
        <w:ind w:left="5040" w:hanging="360"/>
      </w:pPr>
      <w:rPr>
        <w:rFonts w:ascii="Arial" w:hAnsi="Arial" w:hint="default"/>
      </w:rPr>
    </w:lvl>
    <w:lvl w:ilvl="7" w:tplc="C9BA61C8" w:tentative="1">
      <w:start w:val="1"/>
      <w:numFmt w:val="bullet"/>
      <w:lvlText w:val="•"/>
      <w:lvlJc w:val="left"/>
      <w:pPr>
        <w:tabs>
          <w:tab w:val="num" w:pos="5760"/>
        </w:tabs>
        <w:ind w:left="5760" w:hanging="360"/>
      </w:pPr>
      <w:rPr>
        <w:rFonts w:ascii="Arial" w:hAnsi="Arial" w:hint="default"/>
      </w:rPr>
    </w:lvl>
    <w:lvl w:ilvl="8" w:tplc="C0F4082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C46750"/>
    <w:multiLevelType w:val="hybridMultilevel"/>
    <w:tmpl w:val="7A707EFC"/>
    <w:lvl w:ilvl="0" w:tplc="20F2491A">
      <w:start w:val="1"/>
      <w:numFmt w:val="decimal"/>
      <w:lvlText w:val="%1)"/>
      <w:lvlJc w:val="left"/>
      <w:pPr>
        <w:tabs>
          <w:tab w:val="num" w:pos="720"/>
        </w:tabs>
        <w:ind w:left="720" w:hanging="360"/>
      </w:pPr>
    </w:lvl>
    <w:lvl w:ilvl="1" w:tplc="D1183E00">
      <w:start w:val="1"/>
      <w:numFmt w:val="decimal"/>
      <w:lvlText w:val="%2)"/>
      <w:lvlJc w:val="left"/>
      <w:pPr>
        <w:tabs>
          <w:tab w:val="num" w:pos="1440"/>
        </w:tabs>
        <w:ind w:left="1440" w:hanging="360"/>
      </w:pPr>
    </w:lvl>
    <w:lvl w:ilvl="2" w:tplc="F3ACBE8A" w:tentative="1">
      <w:start w:val="1"/>
      <w:numFmt w:val="decimal"/>
      <w:lvlText w:val="%3)"/>
      <w:lvlJc w:val="left"/>
      <w:pPr>
        <w:tabs>
          <w:tab w:val="num" w:pos="2160"/>
        </w:tabs>
        <w:ind w:left="2160" w:hanging="360"/>
      </w:pPr>
    </w:lvl>
    <w:lvl w:ilvl="3" w:tplc="34700796" w:tentative="1">
      <w:start w:val="1"/>
      <w:numFmt w:val="decimal"/>
      <w:lvlText w:val="%4)"/>
      <w:lvlJc w:val="left"/>
      <w:pPr>
        <w:tabs>
          <w:tab w:val="num" w:pos="2880"/>
        </w:tabs>
        <w:ind w:left="2880" w:hanging="360"/>
      </w:pPr>
    </w:lvl>
    <w:lvl w:ilvl="4" w:tplc="3E047B8E" w:tentative="1">
      <w:start w:val="1"/>
      <w:numFmt w:val="decimal"/>
      <w:lvlText w:val="%5)"/>
      <w:lvlJc w:val="left"/>
      <w:pPr>
        <w:tabs>
          <w:tab w:val="num" w:pos="3600"/>
        </w:tabs>
        <w:ind w:left="3600" w:hanging="360"/>
      </w:pPr>
    </w:lvl>
    <w:lvl w:ilvl="5" w:tplc="88B2B838" w:tentative="1">
      <w:start w:val="1"/>
      <w:numFmt w:val="decimal"/>
      <w:lvlText w:val="%6)"/>
      <w:lvlJc w:val="left"/>
      <w:pPr>
        <w:tabs>
          <w:tab w:val="num" w:pos="4320"/>
        </w:tabs>
        <w:ind w:left="4320" w:hanging="360"/>
      </w:pPr>
    </w:lvl>
    <w:lvl w:ilvl="6" w:tplc="DA4C1526" w:tentative="1">
      <w:start w:val="1"/>
      <w:numFmt w:val="decimal"/>
      <w:lvlText w:val="%7)"/>
      <w:lvlJc w:val="left"/>
      <w:pPr>
        <w:tabs>
          <w:tab w:val="num" w:pos="5040"/>
        </w:tabs>
        <w:ind w:left="5040" w:hanging="360"/>
      </w:pPr>
    </w:lvl>
    <w:lvl w:ilvl="7" w:tplc="A04E6E76" w:tentative="1">
      <w:start w:val="1"/>
      <w:numFmt w:val="decimal"/>
      <w:lvlText w:val="%8)"/>
      <w:lvlJc w:val="left"/>
      <w:pPr>
        <w:tabs>
          <w:tab w:val="num" w:pos="5760"/>
        </w:tabs>
        <w:ind w:left="5760" w:hanging="360"/>
      </w:pPr>
    </w:lvl>
    <w:lvl w:ilvl="8" w:tplc="47A8612A"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25B22"/>
    <w:rsid w:val="00032F76"/>
    <w:rsid w:val="00042208"/>
    <w:rsid w:val="000539FC"/>
    <w:rsid w:val="000A1958"/>
    <w:rsid w:val="000C1E6E"/>
    <w:rsid w:val="000F1B25"/>
    <w:rsid w:val="000F20DB"/>
    <w:rsid w:val="0015689C"/>
    <w:rsid w:val="0018729A"/>
    <w:rsid w:val="00195AC1"/>
    <w:rsid w:val="001A08B5"/>
    <w:rsid w:val="001D4FDD"/>
    <w:rsid w:val="001E7087"/>
    <w:rsid w:val="002035AD"/>
    <w:rsid w:val="002211F3"/>
    <w:rsid w:val="00225B8B"/>
    <w:rsid w:val="00256C9A"/>
    <w:rsid w:val="00277057"/>
    <w:rsid w:val="002B48D8"/>
    <w:rsid w:val="002C0774"/>
    <w:rsid w:val="002C50B4"/>
    <w:rsid w:val="00303A8A"/>
    <w:rsid w:val="00313A9D"/>
    <w:rsid w:val="00346AF1"/>
    <w:rsid w:val="00363674"/>
    <w:rsid w:val="00377700"/>
    <w:rsid w:val="00387EA7"/>
    <w:rsid w:val="003A3083"/>
    <w:rsid w:val="003B0A71"/>
    <w:rsid w:val="003B1566"/>
    <w:rsid w:val="004076AE"/>
    <w:rsid w:val="004163C0"/>
    <w:rsid w:val="00422E7C"/>
    <w:rsid w:val="004249F2"/>
    <w:rsid w:val="004252C4"/>
    <w:rsid w:val="00467EFD"/>
    <w:rsid w:val="00482087"/>
    <w:rsid w:val="004D5461"/>
    <w:rsid w:val="004F4342"/>
    <w:rsid w:val="00522E90"/>
    <w:rsid w:val="005474BB"/>
    <w:rsid w:val="00565495"/>
    <w:rsid w:val="00573DFD"/>
    <w:rsid w:val="00587F3D"/>
    <w:rsid w:val="005C55B9"/>
    <w:rsid w:val="005E6F6F"/>
    <w:rsid w:val="00607023"/>
    <w:rsid w:val="00615A74"/>
    <w:rsid w:val="00620F60"/>
    <w:rsid w:val="00670BFC"/>
    <w:rsid w:val="0068360E"/>
    <w:rsid w:val="00691A69"/>
    <w:rsid w:val="006A01D4"/>
    <w:rsid w:val="006C687D"/>
    <w:rsid w:val="00723288"/>
    <w:rsid w:val="00762BF0"/>
    <w:rsid w:val="00777F62"/>
    <w:rsid w:val="007B40EE"/>
    <w:rsid w:val="007C4D6F"/>
    <w:rsid w:val="007C56A6"/>
    <w:rsid w:val="007D4648"/>
    <w:rsid w:val="00832D85"/>
    <w:rsid w:val="0085342F"/>
    <w:rsid w:val="00854E01"/>
    <w:rsid w:val="00873171"/>
    <w:rsid w:val="008812C5"/>
    <w:rsid w:val="008946A8"/>
    <w:rsid w:val="008B7EDA"/>
    <w:rsid w:val="008E5726"/>
    <w:rsid w:val="0095070B"/>
    <w:rsid w:val="009527BC"/>
    <w:rsid w:val="00961C13"/>
    <w:rsid w:val="009800A8"/>
    <w:rsid w:val="009A1744"/>
    <w:rsid w:val="009D0052"/>
    <w:rsid w:val="009D1224"/>
    <w:rsid w:val="009D504F"/>
    <w:rsid w:val="009E2B22"/>
    <w:rsid w:val="009F3281"/>
    <w:rsid w:val="009F66BB"/>
    <w:rsid w:val="00A03121"/>
    <w:rsid w:val="00A15F18"/>
    <w:rsid w:val="00A84183"/>
    <w:rsid w:val="00A93E93"/>
    <w:rsid w:val="00AA4C65"/>
    <w:rsid w:val="00AA53C5"/>
    <w:rsid w:val="00AB1916"/>
    <w:rsid w:val="00AC2828"/>
    <w:rsid w:val="00AC5C54"/>
    <w:rsid w:val="00AC6A00"/>
    <w:rsid w:val="00B0793B"/>
    <w:rsid w:val="00B22206"/>
    <w:rsid w:val="00B30533"/>
    <w:rsid w:val="00B75B49"/>
    <w:rsid w:val="00B8037E"/>
    <w:rsid w:val="00B95836"/>
    <w:rsid w:val="00BA5A4E"/>
    <w:rsid w:val="00BC04D2"/>
    <w:rsid w:val="00BC7623"/>
    <w:rsid w:val="00BF6540"/>
    <w:rsid w:val="00C01FA2"/>
    <w:rsid w:val="00C1219E"/>
    <w:rsid w:val="00C3116B"/>
    <w:rsid w:val="00C57746"/>
    <w:rsid w:val="00CB15B4"/>
    <w:rsid w:val="00CC7858"/>
    <w:rsid w:val="00CD5906"/>
    <w:rsid w:val="00D04D37"/>
    <w:rsid w:val="00D14664"/>
    <w:rsid w:val="00D21633"/>
    <w:rsid w:val="00D262FE"/>
    <w:rsid w:val="00D665DB"/>
    <w:rsid w:val="00D76BA5"/>
    <w:rsid w:val="00D803C8"/>
    <w:rsid w:val="00DD1BE0"/>
    <w:rsid w:val="00DE1282"/>
    <w:rsid w:val="00DF2CEE"/>
    <w:rsid w:val="00E1123D"/>
    <w:rsid w:val="00E31242"/>
    <w:rsid w:val="00E5334F"/>
    <w:rsid w:val="00E535D7"/>
    <w:rsid w:val="00E743A3"/>
    <w:rsid w:val="00EA0F86"/>
    <w:rsid w:val="00EC2D1B"/>
    <w:rsid w:val="00EE4B54"/>
    <w:rsid w:val="00F248F1"/>
    <w:rsid w:val="00F6561C"/>
    <w:rsid w:val="00F84067"/>
    <w:rsid w:val="00FA0339"/>
    <w:rsid w:val="00FC241C"/>
    <w:rsid w:val="00FC668B"/>
    <w:rsid w:val="00FD4CCA"/>
    <w:rsid w:val="00F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6093B"/>
  <w15:docId w15:val="{867325FD-56A1-4E81-B67C-CEFED1C8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6A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46A8"/>
    <w:rPr>
      <w:color w:val="0000FF"/>
      <w:u w:val="single"/>
    </w:rPr>
  </w:style>
  <w:style w:type="paragraph" w:styleId="Revision">
    <w:name w:val="Revision"/>
    <w:hidden/>
    <w:uiPriority w:val="99"/>
    <w:semiHidden/>
    <w:rsid w:val="00E743A3"/>
    <w:pPr>
      <w:spacing w:after="0"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743A3"/>
    <w:rPr>
      <w:sz w:val="18"/>
      <w:szCs w:val="18"/>
    </w:rPr>
  </w:style>
  <w:style w:type="character" w:customStyle="1" w:styleId="BalloonTextChar">
    <w:name w:val="Balloon Text Char"/>
    <w:basedOn w:val="DefaultParagraphFont"/>
    <w:link w:val="BalloonText"/>
    <w:uiPriority w:val="99"/>
    <w:semiHidden/>
    <w:rsid w:val="00E743A3"/>
    <w:rPr>
      <w:rFonts w:eastAsia="Times New Roman" w:cs="Times New Roman"/>
      <w:sz w:val="18"/>
      <w:szCs w:val="18"/>
    </w:rPr>
  </w:style>
  <w:style w:type="character" w:styleId="CommentReference">
    <w:name w:val="annotation reference"/>
    <w:basedOn w:val="DefaultParagraphFont"/>
    <w:uiPriority w:val="99"/>
    <w:semiHidden/>
    <w:unhideWhenUsed/>
    <w:rsid w:val="00E743A3"/>
    <w:rPr>
      <w:sz w:val="16"/>
      <w:szCs w:val="16"/>
    </w:rPr>
  </w:style>
  <w:style w:type="paragraph" w:styleId="CommentText">
    <w:name w:val="annotation text"/>
    <w:basedOn w:val="Normal"/>
    <w:link w:val="CommentTextChar"/>
    <w:uiPriority w:val="99"/>
    <w:semiHidden/>
    <w:unhideWhenUsed/>
    <w:rsid w:val="00E743A3"/>
    <w:rPr>
      <w:sz w:val="20"/>
      <w:szCs w:val="20"/>
    </w:rPr>
  </w:style>
  <w:style w:type="character" w:customStyle="1" w:styleId="CommentTextChar">
    <w:name w:val="Comment Text Char"/>
    <w:basedOn w:val="DefaultParagraphFont"/>
    <w:link w:val="CommentText"/>
    <w:uiPriority w:val="99"/>
    <w:semiHidden/>
    <w:rsid w:val="00E743A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43A3"/>
    <w:rPr>
      <w:b/>
      <w:bCs/>
    </w:rPr>
  </w:style>
  <w:style w:type="character" w:customStyle="1" w:styleId="CommentSubjectChar">
    <w:name w:val="Comment Subject Char"/>
    <w:basedOn w:val="CommentTextChar"/>
    <w:link w:val="CommentSubject"/>
    <w:uiPriority w:val="99"/>
    <w:semiHidden/>
    <w:rsid w:val="00E743A3"/>
    <w:rPr>
      <w:rFonts w:eastAsia="Times New Roman" w:cs="Times New Roman"/>
      <w:b/>
      <w:bCs/>
      <w:sz w:val="20"/>
      <w:szCs w:val="20"/>
    </w:rPr>
  </w:style>
  <w:style w:type="paragraph" w:styleId="NormalWeb">
    <w:name w:val="Normal (Web)"/>
    <w:basedOn w:val="Normal"/>
    <w:uiPriority w:val="99"/>
    <w:semiHidden/>
    <w:unhideWhenUsed/>
    <w:rsid w:val="00422E7C"/>
    <w:pPr>
      <w:spacing w:before="100" w:beforeAutospacing="1" w:after="100" w:afterAutospacing="1"/>
    </w:pPr>
  </w:style>
  <w:style w:type="paragraph" w:styleId="FootnoteText">
    <w:name w:val="footnote text"/>
    <w:basedOn w:val="Normal"/>
    <w:link w:val="FootnoteTextChar"/>
    <w:semiHidden/>
    <w:unhideWhenUsed/>
    <w:rsid w:val="00E5334F"/>
    <w:rPr>
      <w:sz w:val="20"/>
      <w:szCs w:val="20"/>
    </w:rPr>
  </w:style>
  <w:style w:type="character" w:customStyle="1" w:styleId="FootnoteTextChar">
    <w:name w:val="Footnote Text Char"/>
    <w:basedOn w:val="DefaultParagraphFont"/>
    <w:link w:val="FootnoteText"/>
    <w:semiHidden/>
    <w:rsid w:val="00E5334F"/>
    <w:rPr>
      <w:rFonts w:eastAsia="Times New Roman" w:cs="Times New Roman"/>
      <w:sz w:val="20"/>
      <w:szCs w:val="20"/>
    </w:rPr>
  </w:style>
  <w:style w:type="character" w:styleId="FootnoteReference">
    <w:name w:val="footnote reference"/>
    <w:basedOn w:val="DefaultParagraphFont"/>
    <w:semiHidden/>
    <w:unhideWhenUsed/>
    <w:rsid w:val="00E5334F"/>
    <w:rPr>
      <w:vertAlign w:val="superscript"/>
    </w:rPr>
  </w:style>
  <w:style w:type="paragraph" w:styleId="Header">
    <w:name w:val="header"/>
    <w:basedOn w:val="Normal"/>
    <w:link w:val="HeaderChar"/>
    <w:uiPriority w:val="99"/>
    <w:unhideWhenUsed/>
    <w:rsid w:val="00D14664"/>
    <w:pPr>
      <w:tabs>
        <w:tab w:val="center" w:pos="4680"/>
        <w:tab w:val="right" w:pos="9360"/>
      </w:tabs>
    </w:pPr>
  </w:style>
  <w:style w:type="character" w:customStyle="1" w:styleId="HeaderChar">
    <w:name w:val="Header Char"/>
    <w:basedOn w:val="DefaultParagraphFont"/>
    <w:link w:val="Header"/>
    <w:uiPriority w:val="99"/>
    <w:rsid w:val="00D14664"/>
    <w:rPr>
      <w:rFonts w:eastAsia="Times New Roman" w:cs="Times New Roman"/>
      <w:szCs w:val="24"/>
    </w:rPr>
  </w:style>
  <w:style w:type="paragraph" w:styleId="Footer">
    <w:name w:val="footer"/>
    <w:basedOn w:val="Normal"/>
    <w:link w:val="FooterChar"/>
    <w:uiPriority w:val="99"/>
    <w:unhideWhenUsed/>
    <w:rsid w:val="00D14664"/>
    <w:pPr>
      <w:tabs>
        <w:tab w:val="center" w:pos="4680"/>
        <w:tab w:val="right" w:pos="9360"/>
      </w:tabs>
    </w:pPr>
  </w:style>
  <w:style w:type="character" w:customStyle="1" w:styleId="FooterChar">
    <w:name w:val="Footer Char"/>
    <w:basedOn w:val="DefaultParagraphFont"/>
    <w:link w:val="Footer"/>
    <w:uiPriority w:val="99"/>
    <w:rsid w:val="00D14664"/>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9829">
      <w:bodyDiv w:val="1"/>
      <w:marLeft w:val="0"/>
      <w:marRight w:val="0"/>
      <w:marTop w:val="0"/>
      <w:marBottom w:val="0"/>
      <w:divBdr>
        <w:top w:val="none" w:sz="0" w:space="0" w:color="auto"/>
        <w:left w:val="none" w:sz="0" w:space="0" w:color="auto"/>
        <w:bottom w:val="none" w:sz="0" w:space="0" w:color="auto"/>
        <w:right w:val="none" w:sz="0" w:space="0" w:color="auto"/>
      </w:divBdr>
    </w:div>
    <w:div w:id="874854913">
      <w:bodyDiv w:val="1"/>
      <w:marLeft w:val="0"/>
      <w:marRight w:val="0"/>
      <w:marTop w:val="0"/>
      <w:marBottom w:val="0"/>
      <w:divBdr>
        <w:top w:val="none" w:sz="0" w:space="0" w:color="auto"/>
        <w:left w:val="none" w:sz="0" w:space="0" w:color="auto"/>
        <w:bottom w:val="none" w:sz="0" w:space="0" w:color="auto"/>
        <w:right w:val="none" w:sz="0" w:space="0" w:color="auto"/>
      </w:divBdr>
      <w:divsChild>
        <w:div w:id="1601990014">
          <w:marLeft w:val="446"/>
          <w:marRight w:val="0"/>
          <w:marTop w:val="0"/>
          <w:marBottom w:val="240"/>
          <w:divBdr>
            <w:top w:val="none" w:sz="0" w:space="0" w:color="auto"/>
            <w:left w:val="none" w:sz="0" w:space="0" w:color="auto"/>
            <w:bottom w:val="none" w:sz="0" w:space="0" w:color="auto"/>
            <w:right w:val="none" w:sz="0" w:space="0" w:color="auto"/>
          </w:divBdr>
        </w:div>
        <w:div w:id="1684893528">
          <w:marLeft w:val="446"/>
          <w:marRight w:val="0"/>
          <w:marTop w:val="0"/>
          <w:marBottom w:val="240"/>
          <w:divBdr>
            <w:top w:val="none" w:sz="0" w:space="0" w:color="auto"/>
            <w:left w:val="none" w:sz="0" w:space="0" w:color="auto"/>
            <w:bottom w:val="none" w:sz="0" w:space="0" w:color="auto"/>
            <w:right w:val="none" w:sz="0" w:space="0" w:color="auto"/>
          </w:divBdr>
        </w:div>
      </w:divsChild>
    </w:div>
    <w:div w:id="911890081">
      <w:bodyDiv w:val="1"/>
      <w:marLeft w:val="0"/>
      <w:marRight w:val="0"/>
      <w:marTop w:val="0"/>
      <w:marBottom w:val="0"/>
      <w:divBdr>
        <w:top w:val="none" w:sz="0" w:space="0" w:color="auto"/>
        <w:left w:val="none" w:sz="0" w:space="0" w:color="auto"/>
        <w:bottom w:val="none" w:sz="0" w:space="0" w:color="auto"/>
        <w:right w:val="none" w:sz="0" w:space="0" w:color="auto"/>
      </w:divBdr>
      <w:divsChild>
        <w:div w:id="2070497690">
          <w:marLeft w:val="446"/>
          <w:marRight w:val="0"/>
          <w:marTop w:val="0"/>
          <w:marBottom w:val="240"/>
          <w:divBdr>
            <w:top w:val="none" w:sz="0" w:space="0" w:color="auto"/>
            <w:left w:val="none" w:sz="0" w:space="0" w:color="auto"/>
            <w:bottom w:val="none" w:sz="0" w:space="0" w:color="auto"/>
            <w:right w:val="none" w:sz="0" w:space="0" w:color="auto"/>
          </w:divBdr>
        </w:div>
      </w:divsChild>
    </w:div>
    <w:div w:id="1120220277">
      <w:bodyDiv w:val="1"/>
      <w:marLeft w:val="0"/>
      <w:marRight w:val="0"/>
      <w:marTop w:val="0"/>
      <w:marBottom w:val="0"/>
      <w:divBdr>
        <w:top w:val="none" w:sz="0" w:space="0" w:color="auto"/>
        <w:left w:val="none" w:sz="0" w:space="0" w:color="auto"/>
        <w:bottom w:val="none" w:sz="0" w:space="0" w:color="auto"/>
        <w:right w:val="none" w:sz="0" w:space="0" w:color="auto"/>
      </w:divBdr>
    </w:div>
    <w:div w:id="1122304708">
      <w:bodyDiv w:val="1"/>
      <w:marLeft w:val="0"/>
      <w:marRight w:val="0"/>
      <w:marTop w:val="0"/>
      <w:marBottom w:val="0"/>
      <w:divBdr>
        <w:top w:val="none" w:sz="0" w:space="0" w:color="auto"/>
        <w:left w:val="none" w:sz="0" w:space="0" w:color="auto"/>
        <w:bottom w:val="none" w:sz="0" w:space="0" w:color="auto"/>
        <w:right w:val="none" w:sz="0" w:space="0" w:color="auto"/>
      </w:divBdr>
    </w:div>
    <w:div w:id="1284313444">
      <w:bodyDiv w:val="1"/>
      <w:marLeft w:val="0"/>
      <w:marRight w:val="0"/>
      <w:marTop w:val="0"/>
      <w:marBottom w:val="0"/>
      <w:divBdr>
        <w:top w:val="none" w:sz="0" w:space="0" w:color="auto"/>
        <w:left w:val="none" w:sz="0" w:space="0" w:color="auto"/>
        <w:bottom w:val="none" w:sz="0" w:space="0" w:color="auto"/>
        <w:right w:val="none" w:sz="0" w:space="0" w:color="auto"/>
      </w:divBdr>
      <w:divsChild>
        <w:div w:id="1717663064">
          <w:marLeft w:val="1526"/>
          <w:marRight w:val="0"/>
          <w:marTop w:val="0"/>
          <w:marBottom w:val="0"/>
          <w:divBdr>
            <w:top w:val="none" w:sz="0" w:space="0" w:color="auto"/>
            <w:left w:val="none" w:sz="0" w:space="0" w:color="auto"/>
            <w:bottom w:val="none" w:sz="0" w:space="0" w:color="auto"/>
            <w:right w:val="none" w:sz="0" w:space="0" w:color="auto"/>
          </w:divBdr>
        </w:div>
        <w:div w:id="1002508286">
          <w:marLeft w:val="1526"/>
          <w:marRight w:val="0"/>
          <w:marTop w:val="0"/>
          <w:marBottom w:val="0"/>
          <w:divBdr>
            <w:top w:val="none" w:sz="0" w:space="0" w:color="auto"/>
            <w:left w:val="none" w:sz="0" w:space="0" w:color="auto"/>
            <w:bottom w:val="none" w:sz="0" w:space="0" w:color="auto"/>
            <w:right w:val="none" w:sz="0" w:space="0" w:color="auto"/>
          </w:divBdr>
        </w:div>
        <w:div w:id="488255033">
          <w:marLeft w:val="1526"/>
          <w:marRight w:val="0"/>
          <w:marTop w:val="0"/>
          <w:marBottom w:val="0"/>
          <w:divBdr>
            <w:top w:val="none" w:sz="0" w:space="0" w:color="auto"/>
            <w:left w:val="none" w:sz="0" w:space="0" w:color="auto"/>
            <w:bottom w:val="none" w:sz="0" w:space="0" w:color="auto"/>
            <w:right w:val="none" w:sz="0" w:space="0" w:color="auto"/>
          </w:divBdr>
        </w:div>
      </w:divsChild>
    </w:div>
    <w:div w:id="1352150875">
      <w:bodyDiv w:val="1"/>
      <w:marLeft w:val="0"/>
      <w:marRight w:val="0"/>
      <w:marTop w:val="0"/>
      <w:marBottom w:val="0"/>
      <w:divBdr>
        <w:top w:val="none" w:sz="0" w:space="0" w:color="auto"/>
        <w:left w:val="none" w:sz="0" w:space="0" w:color="auto"/>
        <w:bottom w:val="none" w:sz="0" w:space="0" w:color="auto"/>
        <w:right w:val="none" w:sz="0" w:space="0" w:color="auto"/>
      </w:divBdr>
      <w:divsChild>
        <w:div w:id="1062027114">
          <w:marLeft w:val="446"/>
          <w:marRight w:val="0"/>
          <w:marTop w:val="0"/>
          <w:marBottom w:val="240"/>
          <w:divBdr>
            <w:top w:val="none" w:sz="0" w:space="0" w:color="auto"/>
            <w:left w:val="none" w:sz="0" w:space="0" w:color="auto"/>
            <w:bottom w:val="none" w:sz="0" w:space="0" w:color="auto"/>
            <w:right w:val="none" w:sz="0" w:space="0" w:color="auto"/>
          </w:divBdr>
        </w:div>
      </w:divsChild>
    </w:div>
    <w:div w:id="1354190378">
      <w:bodyDiv w:val="1"/>
      <w:marLeft w:val="0"/>
      <w:marRight w:val="0"/>
      <w:marTop w:val="0"/>
      <w:marBottom w:val="0"/>
      <w:divBdr>
        <w:top w:val="none" w:sz="0" w:space="0" w:color="auto"/>
        <w:left w:val="none" w:sz="0" w:space="0" w:color="auto"/>
        <w:bottom w:val="none" w:sz="0" w:space="0" w:color="auto"/>
        <w:right w:val="none" w:sz="0" w:space="0" w:color="auto"/>
      </w:divBdr>
      <w:divsChild>
        <w:div w:id="1240628892">
          <w:marLeft w:val="446"/>
          <w:marRight w:val="0"/>
          <w:marTop w:val="0"/>
          <w:marBottom w:val="240"/>
          <w:divBdr>
            <w:top w:val="none" w:sz="0" w:space="0" w:color="auto"/>
            <w:left w:val="none" w:sz="0" w:space="0" w:color="auto"/>
            <w:bottom w:val="none" w:sz="0" w:space="0" w:color="auto"/>
            <w:right w:val="none" w:sz="0" w:space="0" w:color="auto"/>
          </w:divBdr>
        </w:div>
      </w:divsChild>
    </w:div>
    <w:div w:id="15553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Ebba K</dc:creator>
  <cp:keywords/>
  <dc:description/>
  <cp:lastModifiedBy>Frankel, Susan -FS</cp:lastModifiedBy>
  <cp:revision>3</cp:revision>
  <dcterms:created xsi:type="dcterms:W3CDTF">2020-02-18T19:58:00Z</dcterms:created>
  <dcterms:modified xsi:type="dcterms:W3CDTF">2020-02-18T20:31:00Z</dcterms:modified>
</cp:coreProperties>
</file>