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ghtShading"/>
        <w:tblW w:w="0" w:type="auto"/>
        <w:tblLook w:val="04A0" w:firstRow="1" w:lastRow="0" w:firstColumn="1" w:lastColumn="0" w:noHBand="0" w:noVBand="1"/>
      </w:tblPr>
      <w:tblGrid>
        <w:gridCol w:w="1440"/>
        <w:gridCol w:w="810"/>
        <w:gridCol w:w="7110"/>
      </w:tblGrid>
      <w:tr w:rsidR="002D1734" w14:paraId="3E959C57" w14:textId="77777777" w:rsidTr="00332C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3"/>
            <w:tcBorders>
              <w:top w:val="nil"/>
              <w:bottom w:val="single" w:sz="4" w:space="0" w:color="auto"/>
            </w:tcBorders>
          </w:tcPr>
          <w:p w14:paraId="0074FFFE" w14:textId="77777777" w:rsidR="002D1734" w:rsidRPr="002D1734" w:rsidRDefault="002D1734" w:rsidP="002D1734">
            <w:pPr>
              <w:pStyle w:val="Title"/>
              <w:rPr>
                <w:b/>
                <w:sz w:val="28"/>
                <w:szCs w:val="28"/>
              </w:rPr>
            </w:pPr>
            <w:r w:rsidRPr="002D1734">
              <w:rPr>
                <w:b/>
                <w:sz w:val="28"/>
                <w:szCs w:val="28"/>
              </w:rPr>
              <w:t>ENTOMOLOGY 133 - URBAN ENTOMOLOGY</w:t>
            </w:r>
          </w:p>
          <w:p w14:paraId="238D5345" w14:textId="77777777" w:rsidR="00B0436D" w:rsidRDefault="00B0436D" w:rsidP="002D1734">
            <w:pPr>
              <w:widowControl w:val="0"/>
              <w:jc w:val="center"/>
              <w:rPr>
                <w:snapToGrid w:val="0"/>
              </w:rPr>
            </w:pPr>
          </w:p>
          <w:p w14:paraId="7FC0470B" w14:textId="1A6E5E1A" w:rsidR="002D1734" w:rsidRPr="00B0436D" w:rsidRDefault="00B9373F" w:rsidP="002D1734">
            <w:pPr>
              <w:widowControl w:val="0"/>
              <w:jc w:val="center"/>
              <w:rPr>
                <w:snapToGrid w:val="0"/>
              </w:rPr>
            </w:pPr>
            <w:r w:rsidRPr="00B0436D">
              <w:rPr>
                <w:snapToGrid w:val="0"/>
              </w:rPr>
              <w:t xml:space="preserve">Spring </w:t>
            </w:r>
            <w:r w:rsidR="00B322A3">
              <w:rPr>
                <w:snapToGrid w:val="0"/>
              </w:rPr>
              <w:t>202</w:t>
            </w:r>
            <w:r w:rsidR="00D31440">
              <w:rPr>
                <w:snapToGrid w:val="0"/>
              </w:rPr>
              <w:t>2</w:t>
            </w:r>
            <w:r w:rsidRPr="00B0436D">
              <w:rPr>
                <w:snapToGrid w:val="0"/>
              </w:rPr>
              <w:t xml:space="preserve"> </w:t>
            </w:r>
          </w:p>
          <w:p w14:paraId="0E72798E" w14:textId="77777777" w:rsidR="002D1734" w:rsidRPr="00B0436D" w:rsidRDefault="00B0436D" w:rsidP="002D1734">
            <w:pPr>
              <w:widowControl w:val="0"/>
              <w:jc w:val="center"/>
              <w:rPr>
                <w:snapToGrid w:val="0"/>
              </w:rPr>
            </w:pPr>
            <w:r w:rsidRPr="00B0436D">
              <w:rPr>
                <w:snapToGrid w:val="0"/>
              </w:rPr>
              <w:t xml:space="preserve">Instructor: </w:t>
            </w:r>
            <w:r w:rsidR="002D1734" w:rsidRPr="00B0436D">
              <w:rPr>
                <w:snapToGrid w:val="0"/>
              </w:rPr>
              <w:t>Dong-Hwan Choe</w:t>
            </w:r>
          </w:p>
          <w:p w14:paraId="58AE04E4" w14:textId="77777777" w:rsidR="002D1734" w:rsidRPr="00B0436D" w:rsidRDefault="002D1734" w:rsidP="002D1734">
            <w:pPr>
              <w:widowControl w:val="0"/>
              <w:rPr>
                <w:snapToGrid w:val="0"/>
              </w:rPr>
            </w:pPr>
          </w:p>
          <w:p w14:paraId="26FE8389" w14:textId="3BDF5FA1" w:rsidR="00B0436D" w:rsidRPr="00B0436D" w:rsidRDefault="00B0436D" w:rsidP="00E9016A">
            <w:pPr>
              <w:widowControl w:val="0"/>
              <w:ind w:left="720"/>
              <w:rPr>
                <w:snapToGrid w:val="0"/>
              </w:rPr>
            </w:pPr>
            <w:r w:rsidRPr="00B0436D">
              <w:rPr>
                <w:snapToGrid w:val="0"/>
              </w:rPr>
              <w:t>LE</w:t>
            </w:r>
            <w:r w:rsidR="00332C8C">
              <w:rPr>
                <w:snapToGrid w:val="0"/>
              </w:rPr>
              <w:t>C</w:t>
            </w:r>
            <w:r w:rsidR="00332C8C">
              <w:rPr>
                <w:snapToGrid w:val="0"/>
              </w:rPr>
              <w:tab/>
            </w:r>
            <w:r w:rsidR="00D31440">
              <w:rPr>
                <w:snapToGrid w:val="0"/>
              </w:rPr>
              <w:t>M</w:t>
            </w:r>
            <w:r w:rsidR="00332C8C">
              <w:rPr>
                <w:snapToGrid w:val="0"/>
              </w:rPr>
              <w:t>W</w:t>
            </w:r>
            <w:r w:rsidR="00D31440">
              <w:rPr>
                <w:snapToGrid w:val="0"/>
              </w:rPr>
              <w:t>F</w:t>
            </w:r>
            <w:r w:rsidR="00332C8C">
              <w:rPr>
                <w:snapToGrid w:val="0"/>
              </w:rPr>
              <w:tab/>
            </w:r>
            <w:r w:rsidR="00D31440">
              <w:rPr>
                <w:snapToGrid w:val="0"/>
              </w:rPr>
              <w:t>8</w:t>
            </w:r>
            <w:r w:rsidR="00E9016A">
              <w:rPr>
                <w:snapToGrid w:val="0"/>
              </w:rPr>
              <w:t>:</w:t>
            </w:r>
            <w:r w:rsidR="00B322A3">
              <w:rPr>
                <w:snapToGrid w:val="0"/>
              </w:rPr>
              <w:t>0</w:t>
            </w:r>
            <w:r w:rsidR="00E9016A">
              <w:rPr>
                <w:snapToGrid w:val="0"/>
              </w:rPr>
              <w:t xml:space="preserve">0 </w:t>
            </w:r>
            <w:r w:rsidR="00D31440">
              <w:rPr>
                <w:snapToGrid w:val="0"/>
              </w:rPr>
              <w:t>a</w:t>
            </w:r>
            <w:r w:rsidR="00E9016A">
              <w:rPr>
                <w:snapToGrid w:val="0"/>
              </w:rPr>
              <w:t xml:space="preserve">.m. - </w:t>
            </w:r>
            <w:r w:rsidR="00D31440">
              <w:rPr>
                <w:snapToGrid w:val="0"/>
              </w:rPr>
              <w:t>8</w:t>
            </w:r>
            <w:r w:rsidR="00E9016A">
              <w:rPr>
                <w:snapToGrid w:val="0"/>
              </w:rPr>
              <w:t>:</w:t>
            </w:r>
            <w:r w:rsidR="00B322A3">
              <w:rPr>
                <w:snapToGrid w:val="0"/>
              </w:rPr>
              <w:t>5</w:t>
            </w:r>
            <w:r w:rsidR="00E9016A">
              <w:rPr>
                <w:snapToGrid w:val="0"/>
              </w:rPr>
              <w:t xml:space="preserve">0 </w:t>
            </w:r>
            <w:r w:rsidR="00D31440">
              <w:rPr>
                <w:snapToGrid w:val="0"/>
              </w:rPr>
              <w:t>a</w:t>
            </w:r>
            <w:r w:rsidR="00E9016A">
              <w:rPr>
                <w:snapToGrid w:val="0"/>
              </w:rPr>
              <w:t>.m.</w:t>
            </w:r>
            <w:r w:rsidR="00E9016A">
              <w:rPr>
                <w:snapToGrid w:val="0"/>
              </w:rPr>
              <w:tab/>
            </w:r>
            <w:r w:rsidR="00D31440">
              <w:rPr>
                <w:snapToGrid w:val="0"/>
              </w:rPr>
              <w:t>ENTMU 103</w:t>
            </w:r>
            <w:r w:rsidR="00E9016A">
              <w:rPr>
                <w:snapToGrid w:val="0"/>
              </w:rPr>
              <w:t xml:space="preserve"> (</w:t>
            </w:r>
            <w:r w:rsidR="00D31440">
              <w:rPr>
                <w:snapToGrid w:val="0"/>
              </w:rPr>
              <w:t>ENTM Research Museum Classroom</w:t>
            </w:r>
            <w:r w:rsidR="00E9016A">
              <w:rPr>
                <w:snapToGrid w:val="0"/>
              </w:rPr>
              <w:t>)</w:t>
            </w:r>
          </w:p>
          <w:p w14:paraId="0D08D70B" w14:textId="79540473" w:rsidR="00B0436D" w:rsidRPr="00B0436D" w:rsidRDefault="00B0436D" w:rsidP="00E9016A">
            <w:pPr>
              <w:widowControl w:val="0"/>
              <w:ind w:left="720"/>
              <w:rPr>
                <w:snapToGrid w:val="0"/>
              </w:rPr>
            </w:pPr>
            <w:r w:rsidRPr="00B0436D">
              <w:rPr>
                <w:snapToGrid w:val="0"/>
              </w:rPr>
              <w:t>LAB</w:t>
            </w:r>
            <w:r w:rsidRPr="00B0436D">
              <w:rPr>
                <w:snapToGrid w:val="0"/>
              </w:rPr>
              <w:tab/>
            </w:r>
            <w:r w:rsidR="00D31440">
              <w:rPr>
                <w:snapToGrid w:val="0"/>
              </w:rPr>
              <w:t>MWF</w:t>
            </w:r>
            <w:r w:rsidRPr="00B0436D">
              <w:rPr>
                <w:snapToGrid w:val="0"/>
              </w:rPr>
              <w:tab/>
            </w:r>
            <w:r w:rsidR="00D31440">
              <w:rPr>
                <w:snapToGrid w:val="0"/>
              </w:rPr>
              <w:t>9:00</w:t>
            </w:r>
            <w:r w:rsidRPr="00B0436D">
              <w:rPr>
                <w:snapToGrid w:val="0"/>
              </w:rPr>
              <w:t xml:space="preserve"> </w:t>
            </w:r>
            <w:r w:rsidR="00D31440">
              <w:rPr>
                <w:snapToGrid w:val="0"/>
              </w:rPr>
              <w:t>a</w:t>
            </w:r>
            <w:r w:rsidRPr="00B0436D">
              <w:rPr>
                <w:snapToGrid w:val="0"/>
              </w:rPr>
              <w:t xml:space="preserve">.m. - </w:t>
            </w:r>
            <w:r w:rsidR="00D31440">
              <w:rPr>
                <w:snapToGrid w:val="0"/>
              </w:rPr>
              <w:t>9</w:t>
            </w:r>
            <w:r w:rsidRPr="00B0436D">
              <w:rPr>
                <w:snapToGrid w:val="0"/>
              </w:rPr>
              <w:t>:</w:t>
            </w:r>
            <w:r w:rsidR="00B322A3">
              <w:rPr>
                <w:snapToGrid w:val="0"/>
              </w:rPr>
              <w:t>50</w:t>
            </w:r>
            <w:r w:rsidRPr="00B0436D">
              <w:rPr>
                <w:snapToGrid w:val="0"/>
              </w:rPr>
              <w:t xml:space="preserve"> </w:t>
            </w:r>
            <w:r w:rsidR="00D31440">
              <w:rPr>
                <w:snapToGrid w:val="0"/>
              </w:rPr>
              <w:t>a</w:t>
            </w:r>
            <w:r w:rsidRPr="00B0436D">
              <w:rPr>
                <w:snapToGrid w:val="0"/>
              </w:rPr>
              <w:t>.m.</w:t>
            </w:r>
            <w:r w:rsidRPr="00B0436D">
              <w:rPr>
                <w:snapToGrid w:val="0"/>
              </w:rPr>
              <w:tab/>
              <w:t>ENTMU 103</w:t>
            </w:r>
            <w:r w:rsidR="00D31440">
              <w:rPr>
                <w:snapToGrid w:val="0"/>
              </w:rPr>
              <w:t xml:space="preserve"> (ENTM Research Museum Classroom)</w:t>
            </w:r>
          </w:p>
          <w:p w14:paraId="272E8449" w14:textId="77777777" w:rsidR="002D1734" w:rsidRDefault="002D1734"/>
        </w:tc>
      </w:tr>
      <w:tr w:rsidR="000208C3" w14:paraId="684F9757" w14:textId="77777777" w:rsidTr="00D31440">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50" w:type="dxa"/>
            <w:gridSpan w:val="2"/>
            <w:tcBorders>
              <w:top w:val="single" w:sz="4" w:space="0" w:color="auto"/>
              <w:bottom w:val="single" w:sz="4" w:space="0" w:color="auto"/>
            </w:tcBorders>
            <w:vAlign w:val="center"/>
          </w:tcPr>
          <w:p w14:paraId="0C9B9BD0" w14:textId="77777777" w:rsidR="000208C3" w:rsidRPr="002D1734" w:rsidRDefault="000208C3" w:rsidP="002D1734">
            <w:pPr>
              <w:rPr>
                <w:rFonts w:cstheme="minorHAnsi"/>
                <w:sz w:val="24"/>
                <w:szCs w:val="24"/>
              </w:rPr>
            </w:pPr>
            <w:r w:rsidRPr="002D1734">
              <w:rPr>
                <w:rFonts w:cstheme="minorHAnsi"/>
                <w:sz w:val="24"/>
                <w:szCs w:val="24"/>
              </w:rPr>
              <w:t>Date</w:t>
            </w:r>
          </w:p>
        </w:tc>
        <w:tc>
          <w:tcPr>
            <w:tcW w:w="7110" w:type="dxa"/>
            <w:tcBorders>
              <w:top w:val="single" w:sz="4" w:space="0" w:color="auto"/>
              <w:bottom w:val="single" w:sz="4" w:space="0" w:color="auto"/>
            </w:tcBorders>
            <w:vAlign w:val="center"/>
          </w:tcPr>
          <w:p w14:paraId="48B524BF" w14:textId="77777777" w:rsidR="000208C3" w:rsidRPr="002D1734" w:rsidRDefault="000208C3" w:rsidP="00F07EF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D1734">
              <w:rPr>
                <w:rFonts w:cstheme="minorHAnsi"/>
                <w:sz w:val="24"/>
                <w:szCs w:val="24"/>
              </w:rPr>
              <w:t xml:space="preserve">Subject </w:t>
            </w:r>
          </w:p>
        </w:tc>
      </w:tr>
      <w:tr w:rsidR="000208C3" w14:paraId="7E2A83DC" w14:textId="77777777" w:rsidTr="00D31440">
        <w:trPr>
          <w:trHeight w:val="396"/>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tcBorders>
            <w:vAlign w:val="center"/>
          </w:tcPr>
          <w:p w14:paraId="506DCA48" w14:textId="34A8881E" w:rsidR="000208C3" w:rsidRPr="002D1734" w:rsidRDefault="00D31440" w:rsidP="002D1734">
            <w:pPr>
              <w:rPr>
                <w:rFonts w:cstheme="minorHAnsi"/>
                <w:sz w:val="24"/>
                <w:szCs w:val="24"/>
              </w:rPr>
            </w:pPr>
            <w:r>
              <w:rPr>
                <w:rFonts w:cstheme="minorHAnsi"/>
                <w:sz w:val="24"/>
                <w:szCs w:val="24"/>
              </w:rPr>
              <w:t>March</w:t>
            </w:r>
          </w:p>
        </w:tc>
        <w:tc>
          <w:tcPr>
            <w:tcW w:w="810" w:type="dxa"/>
            <w:tcBorders>
              <w:top w:val="single" w:sz="4" w:space="0" w:color="auto"/>
            </w:tcBorders>
            <w:vAlign w:val="center"/>
          </w:tcPr>
          <w:p w14:paraId="1EF618A8" w14:textId="0ECFE6D3" w:rsidR="000208C3" w:rsidRPr="002D1734" w:rsidRDefault="00D31440" w:rsidP="002D173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28-30</w:t>
            </w:r>
          </w:p>
        </w:tc>
        <w:tc>
          <w:tcPr>
            <w:tcW w:w="7110" w:type="dxa"/>
            <w:tcBorders>
              <w:top w:val="single" w:sz="4" w:space="0" w:color="auto"/>
            </w:tcBorders>
            <w:vAlign w:val="center"/>
          </w:tcPr>
          <w:p w14:paraId="621C991B" w14:textId="77777777" w:rsidR="000208C3" w:rsidRPr="002D1734" w:rsidRDefault="000208C3" w:rsidP="002D173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1734">
              <w:rPr>
                <w:rFonts w:cstheme="minorHAnsi"/>
                <w:sz w:val="24"/>
                <w:szCs w:val="24"/>
              </w:rPr>
              <w:t>Introduction; Cockroaches</w:t>
            </w:r>
          </w:p>
        </w:tc>
      </w:tr>
      <w:tr w:rsidR="000208C3" w14:paraId="0DA91E80" w14:textId="77777777" w:rsidTr="00D3144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40119412" w14:textId="3249470A" w:rsidR="000208C3" w:rsidRPr="002D1734" w:rsidRDefault="00D31440" w:rsidP="002D1734">
            <w:pPr>
              <w:rPr>
                <w:rFonts w:cstheme="minorHAnsi"/>
                <w:sz w:val="24"/>
                <w:szCs w:val="24"/>
              </w:rPr>
            </w:pPr>
            <w:r>
              <w:rPr>
                <w:rFonts w:cstheme="minorHAnsi"/>
                <w:sz w:val="24"/>
                <w:szCs w:val="24"/>
              </w:rPr>
              <w:t>March-April</w:t>
            </w:r>
          </w:p>
        </w:tc>
        <w:tc>
          <w:tcPr>
            <w:tcW w:w="810" w:type="dxa"/>
            <w:vAlign w:val="center"/>
          </w:tcPr>
          <w:p w14:paraId="7D6A47D5" w14:textId="79047835" w:rsidR="000208C3" w:rsidRPr="002D1734" w:rsidRDefault="00D31440" w:rsidP="002D17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30-1</w:t>
            </w:r>
          </w:p>
        </w:tc>
        <w:tc>
          <w:tcPr>
            <w:tcW w:w="7110" w:type="dxa"/>
            <w:vAlign w:val="center"/>
          </w:tcPr>
          <w:p w14:paraId="7152B9A7" w14:textId="2FB25E76" w:rsidR="000208C3" w:rsidRPr="002D1734" w:rsidRDefault="00F07EF6" w:rsidP="00F07EF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Cockroaches</w:t>
            </w:r>
          </w:p>
        </w:tc>
      </w:tr>
      <w:tr w:rsidR="000208C3" w14:paraId="0EF77051" w14:textId="77777777" w:rsidTr="00D31440">
        <w:trPr>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2C03DE75" w14:textId="1AAE1E38" w:rsidR="000208C3" w:rsidRPr="002D1734" w:rsidRDefault="00D31440" w:rsidP="002D1734">
            <w:pPr>
              <w:rPr>
                <w:rFonts w:cstheme="minorHAnsi"/>
                <w:sz w:val="24"/>
                <w:szCs w:val="24"/>
              </w:rPr>
            </w:pPr>
            <w:r>
              <w:rPr>
                <w:rFonts w:cstheme="minorHAnsi"/>
                <w:sz w:val="24"/>
                <w:szCs w:val="24"/>
              </w:rPr>
              <w:t>April</w:t>
            </w:r>
          </w:p>
        </w:tc>
        <w:tc>
          <w:tcPr>
            <w:tcW w:w="810" w:type="dxa"/>
            <w:vAlign w:val="center"/>
          </w:tcPr>
          <w:p w14:paraId="2B79ECB2" w14:textId="1A35FBA5" w:rsidR="000208C3" w:rsidRPr="002D1734" w:rsidRDefault="00D31440" w:rsidP="002D173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4-6</w:t>
            </w:r>
          </w:p>
        </w:tc>
        <w:tc>
          <w:tcPr>
            <w:tcW w:w="7110" w:type="dxa"/>
            <w:vAlign w:val="center"/>
          </w:tcPr>
          <w:p w14:paraId="7F7A395C" w14:textId="77777777" w:rsidR="000208C3" w:rsidRPr="002D1734" w:rsidRDefault="000208C3" w:rsidP="002D173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1734">
              <w:rPr>
                <w:rFonts w:cstheme="minorHAnsi"/>
                <w:sz w:val="24"/>
                <w:szCs w:val="24"/>
              </w:rPr>
              <w:t>Cockroaches</w:t>
            </w:r>
          </w:p>
        </w:tc>
      </w:tr>
      <w:tr w:rsidR="00724334" w14:paraId="1E545FD9" w14:textId="77777777" w:rsidTr="00D3144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459C8A80" w14:textId="77777777" w:rsidR="00724334" w:rsidRPr="002D1734" w:rsidRDefault="00724334" w:rsidP="002D1734">
            <w:pPr>
              <w:rPr>
                <w:rFonts w:cstheme="minorHAnsi"/>
                <w:sz w:val="24"/>
                <w:szCs w:val="24"/>
              </w:rPr>
            </w:pPr>
          </w:p>
        </w:tc>
        <w:tc>
          <w:tcPr>
            <w:tcW w:w="810" w:type="dxa"/>
            <w:vAlign w:val="center"/>
          </w:tcPr>
          <w:p w14:paraId="217A1762" w14:textId="492B9F04" w:rsidR="00724334" w:rsidRPr="002D1734" w:rsidRDefault="00D31440" w:rsidP="002D17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6-8</w:t>
            </w:r>
          </w:p>
        </w:tc>
        <w:tc>
          <w:tcPr>
            <w:tcW w:w="7110" w:type="dxa"/>
            <w:vAlign w:val="center"/>
          </w:tcPr>
          <w:p w14:paraId="63DFDDFF" w14:textId="68DEAB1C" w:rsidR="00724334" w:rsidRPr="002D1734" w:rsidRDefault="00724334" w:rsidP="00F07EF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D1734">
              <w:rPr>
                <w:rFonts w:cstheme="minorHAnsi"/>
                <w:sz w:val="24"/>
                <w:szCs w:val="24"/>
              </w:rPr>
              <w:t>Fleas &amp; Bed Bugs</w:t>
            </w:r>
          </w:p>
        </w:tc>
      </w:tr>
      <w:tr w:rsidR="00724334" w14:paraId="62D8F3AA" w14:textId="77777777" w:rsidTr="00D31440">
        <w:trPr>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25EDC400" w14:textId="77777777" w:rsidR="00724334" w:rsidRPr="002D1734" w:rsidRDefault="00724334" w:rsidP="002D1734">
            <w:pPr>
              <w:rPr>
                <w:rFonts w:cstheme="minorHAnsi"/>
                <w:sz w:val="24"/>
                <w:szCs w:val="24"/>
              </w:rPr>
            </w:pPr>
          </w:p>
        </w:tc>
        <w:tc>
          <w:tcPr>
            <w:tcW w:w="810" w:type="dxa"/>
            <w:vAlign w:val="center"/>
          </w:tcPr>
          <w:p w14:paraId="2D85085F" w14:textId="00BF807A" w:rsidR="00724334" w:rsidRPr="002D1734" w:rsidRDefault="00D31440" w:rsidP="00E9016A">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11-13</w:t>
            </w:r>
          </w:p>
        </w:tc>
        <w:tc>
          <w:tcPr>
            <w:tcW w:w="7110" w:type="dxa"/>
            <w:vAlign w:val="center"/>
          </w:tcPr>
          <w:p w14:paraId="639EEC37" w14:textId="77777777" w:rsidR="00724334" w:rsidRPr="002D1734" w:rsidRDefault="00F30D7F" w:rsidP="00F30D7F">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Fleas &amp; Bed Bugs</w:t>
            </w:r>
          </w:p>
        </w:tc>
      </w:tr>
      <w:tr w:rsidR="00F30D7F" w14:paraId="24D846F8" w14:textId="77777777" w:rsidTr="00D3144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38089A00" w14:textId="77777777" w:rsidR="00F30D7F" w:rsidRPr="002D1734" w:rsidRDefault="00F30D7F" w:rsidP="002D1734">
            <w:pPr>
              <w:rPr>
                <w:rFonts w:cstheme="minorHAnsi"/>
                <w:sz w:val="24"/>
                <w:szCs w:val="24"/>
              </w:rPr>
            </w:pPr>
          </w:p>
        </w:tc>
        <w:tc>
          <w:tcPr>
            <w:tcW w:w="810" w:type="dxa"/>
            <w:vAlign w:val="center"/>
          </w:tcPr>
          <w:p w14:paraId="3D08B24A" w14:textId="6A14973D" w:rsidR="00F30D7F" w:rsidRPr="002D1734" w:rsidRDefault="00D31440" w:rsidP="002D17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13-15</w:t>
            </w:r>
          </w:p>
        </w:tc>
        <w:tc>
          <w:tcPr>
            <w:tcW w:w="7110" w:type="dxa"/>
            <w:vAlign w:val="center"/>
          </w:tcPr>
          <w:p w14:paraId="11AC94E1" w14:textId="4A1CFC47" w:rsidR="00F30D7F" w:rsidRPr="002D1734" w:rsidRDefault="00F07EF6" w:rsidP="00F07EF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Miscellaneous Arthropod</w:t>
            </w:r>
            <w:r w:rsidR="00F30D7F" w:rsidRPr="002D1734">
              <w:rPr>
                <w:rFonts w:cstheme="minorHAnsi"/>
                <w:sz w:val="24"/>
                <w:szCs w:val="24"/>
              </w:rPr>
              <w:t xml:space="preserve"> Pests</w:t>
            </w:r>
            <w:r w:rsidR="00F77191">
              <w:rPr>
                <w:rFonts w:cstheme="minorHAnsi"/>
                <w:sz w:val="24"/>
                <w:szCs w:val="24"/>
              </w:rPr>
              <w:t xml:space="preserve"> / Spider (Rick Vetter, April 15, 9AM)</w:t>
            </w:r>
          </w:p>
        </w:tc>
      </w:tr>
      <w:tr w:rsidR="00F30D7F" w14:paraId="0F5CAB93" w14:textId="77777777" w:rsidTr="00D31440">
        <w:trPr>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182759A9" w14:textId="77777777" w:rsidR="00F30D7F" w:rsidRPr="002D1734" w:rsidRDefault="00F30D7F" w:rsidP="002D1734">
            <w:pPr>
              <w:rPr>
                <w:rFonts w:cstheme="minorHAnsi"/>
                <w:sz w:val="24"/>
                <w:szCs w:val="24"/>
              </w:rPr>
            </w:pPr>
          </w:p>
        </w:tc>
        <w:tc>
          <w:tcPr>
            <w:tcW w:w="810" w:type="dxa"/>
            <w:vAlign w:val="center"/>
          </w:tcPr>
          <w:p w14:paraId="38A75966" w14:textId="52F97C97" w:rsidR="00F30D7F" w:rsidRPr="002D1734" w:rsidRDefault="00D31440" w:rsidP="002D173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18-20</w:t>
            </w:r>
          </w:p>
        </w:tc>
        <w:tc>
          <w:tcPr>
            <w:tcW w:w="7110" w:type="dxa"/>
            <w:vAlign w:val="center"/>
          </w:tcPr>
          <w:p w14:paraId="071D6FF5" w14:textId="77777777" w:rsidR="00F30D7F" w:rsidRPr="00724334" w:rsidRDefault="0071191B" w:rsidP="000D61BA">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2D1734">
              <w:rPr>
                <w:rFonts w:cstheme="minorHAnsi"/>
                <w:sz w:val="24"/>
                <w:szCs w:val="24"/>
              </w:rPr>
              <w:t>Fabric Pests</w:t>
            </w:r>
          </w:p>
        </w:tc>
      </w:tr>
      <w:tr w:rsidR="00F30D7F" w14:paraId="40042BAB" w14:textId="77777777" w:rsidTr="00D3144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712EE843" w14:textId="77777777" w:rsidR="00F30D7F" w:rsidRPr="002D1734" w:rsidRDefault="00F30D7F" w:rsidP="002D1734">
            <w:pPr>
              <w:rPr>
                <w:rFonts w:cstheme="minorHAnsi"/>
                <w:sz w:val="24"/>
                <w:szCs w:val="24"/>
              </w:rPr>
            </w:pPr>
          </w:p>
        </w:tc>
        <w:tc>
          <w:tcPr>
            <w:tcW w:w="810" w:type="dxa"/>
            <w:vAlign w:val="center"/>
          </w:tcPr>
          <w:p w14:paraId="2F914595" w14:textId="7CF4E283" w:rsidR="00F30D7F" w:rsidRPr="002D1734" w:rsidRDefault="00D31440" w:rsidP="00B322A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22</w:t>
            </w:r>
          </w:p>
        </w:tc>
        <w:tc>
          <w:tcPr>
            <w:tcW w:w="7110" w:type="dxa"/>
            <w:vAlign w:val="center"/>
          </w:tcPr>
          <w:p w14:paraId="732726B0" w14:textId="77777777" w:rsidR="00F30D7F" w:rsidRPr="002D1734" w:rsidRDefault="0071191B" w:rsidP="00F07EF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4334">
              <w:rPr>
                <w:rFonts w:cstheme="minorHAnsi"/>
                <w:b/>
                <w:sz w:val="24"/>
                <w:szCs w:val="24"/>
              </w:rPr>
              <w:t>EXAM</w:t>
            </w:r>
            <w:r>
              <w:rPr>
                <w:rFonts w:cstheme="minorHAnsi"/>
                <w:b/>
                <w:sz w:val="24"/>
                <w:szCs w:val="24"/>
              </w:rPr>
              <w:t xml:space="preserve"> I</w:t>
            </w:r>
          </w:p>
        </w:tc>
      </w:tr>
      <w:tr w:rsidR="00F30D7F" w14:paraId="74B1130E" w14:textId="77777777" w:rsidTr="00D31440">
        <w:trPr>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7B0C112A" w14:textId="77777777" w:rsidR="00F30D7F" w:rsidRPr="002D1734" w:rsidRDefault="00F30D7F" w:rsidP="002D1734">
            <w:pPr>
              <w:rPr>
                <w:rFonts w:cstheme="minorHAnsi"/>
                <w:sz w:val="24"/>
                <w:szCs w:val="24"/>
              </w:rPr>
            </w:pPr>
          </w:p>
        </w:tc>
        <w:tc>
          <w:tcPr>
            <w:tcW w:w="810" w:type="dxa"/>
            <w:vAlign w:val="center"/>
          </w:tcPr>
          <w:p w14:paraId="18FB747E" w14:textId="5693F40A" w:rsidR="00F30D7F" w:rsidRPr="002D1734" w:rsidRDefault="00D31440" w:rsidP="002D173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25-27</w:t>
            </w:r>
          </w:p>
        </w:tc>
        <w:tc>
          <w:tcPr>
            <w:tcW w:w="7110" w:type="dxa"/>
            <w:vAlign w:val="center"/>
          </w:tcPr>
          <w:p w14:paraId="01B0BF8C" w14:textId="1CB6C2F2" w:rsidR="00F30D7F" w:rsidRPr="002D1734" w:rsidRDefault="00F30D7F" w:rsidP="00F07EF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1734">
              <w:rPr>
                <w:rFonts w:cstheme="minorHAnsi"/>
                <w:snapToGrid w:val="0"/>
                <w:sz w:val="24"/>
                <w:szCs w:val="24"/>
              </w:rPr>
              <w:t>Stored Product Insects</w:t>
            </w:r>
            <w:r w:rsidR="00F77191">
              <w:rPr>
                <w:rFonts w:cstheme="minorHAnsi"/>
                <w:snapToGrid w:val="0"/>
                <w:sz w:val="24"/>
                <w:szCs w:val="24"/>
              </w:rPr>
              <w:t xml:space="preserve"> / Museum Pests (Tania </w:t>
            </w:r>
            <w:proofErr w:type="spellStart"/>
            <w:r w:rsidR="00F77191">
              <w:rPr>
                <w:rFonts w:cstheme="minorHAnsi"/>
                <w:snapToGrid w:val="0"/>
                <w:sz w:val="24"/>
                <w:szCs w:val="24"/>
              </w:rPr>
              <w:t>Collas</w:t>
            </w:r>
            <w:proofErr w:type="spellEnd"/>
            <w:r w:rsidR="00F77191">
              <w:rPr>
                <w:rFonts w:cstheme="minorHAnsi"/>
                <w:snapToGrid w:val="0"/>
                <w:sz w:val="24"/>
                <w:szCs w:val="24"/>
              </w:rPr>
              <w:t>, April 27, 9AM)</w:t>
            </w:r>
          </w:p>
        </w:tc>
      </w:tr>
      <w:tr w:rsidR="00F30D7F" w14:paraId="5F8165D4" w14:textId="77777777" w:rsidTr="00D3144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4834FEF1" w14:textId="6CC9D17F" w:rsidR="00F30D7F" w:rsidRPr="002D1734" w:rsidRDefault="00D31440" w:rsidP="002D1734">
            <w:pPr>
              <w:rPr>
                <w:rFonts w:cstheme="minorHAnsi"/>
                <w:sz w:val="24"/>
                <w:szCs w:val="24"/>
              </w:rPr>
            </w:pPr>
            <w:r>
              <w:rPr>
                <w:rFonts w:cstheme="minorHAnsi"/>
                <w:sz w:val="24"/>
                <w:szCs w:val="24"/>
              </w:rPr>
              <w:t>April-May</w:t>
            </w:r>
          </w:p>
        </w:tc>
        <w:tc>
          <w:tcPr>
            <w:tcW w:w="810" w:type="dxa"/>
            <w:vAlign w:val="center"/>
          </w:tcPr>
          <w:p w14:paraId="342541E3" w14:textId="55E3022B" w:rsidR="00F30D7F" w:rsidRPr="002D1734" w:rsidRDefault="00D31440" w:rsidP="002D17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29-2</w:t>
            </w:r>
          </w:p>
        </w:tc>
        <w:tc>
          <w:tcPr>
            <w:tcW w:w="7110" w:type="dxa"/>
            <w:vAlign w:val="center"/>
          </w:tcPr>
          <w:p w14:paraId="145D6F3E" w14:textId="487E7F3C" w:rsidR="00F30D7F" w:rsidRPr="002D1734" w:rsidRDefault="00F30D7F" w:rsidP="000D61B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D1734">
              <w:rPr>
                <w:rFonts w:cstheme="minorHAnsi"/>
                <w:snapToGrid w:val="0"/>
                <w:sz w:val="24"/>
                <w:szCs w:val="24"/>
              </w:rPr>
              <w:t>Stored Product Insects</w:t>
            </w:r>
            <w:r w:rsidR="00F9617C">
              <w:rPr>
                <w:rFonts w:cstheme="minorHAnsi"/>
                <w:snapToGrid w:val="0"/>
                <w:sz w:val="24"/>
                <w:szCs w:val="24"/>
              </w:rPr>
              <w:t xml:space="preserve"> </w:t>
            </w:r>
          </w:p>
        </w:tc>
      </w:tr>
      <w:tr w:rsidR="00F30D7F" w14:paraId="7328675B" w14:textId="77777777" w:rsidTr="00D31440">
        <w:trPr>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022C5AB9" w14:textId="2AD726E2" w:rsidR="00F30D7F" w:rsidRPr="002D1734" w:rsidRDefault="00D31440" w:rsidP="002D1734">
            <w:pPr>
              <w:rPr>
                <w:rFonts w:cstheme="minorHAnsi"/>
                <w:sz w:val="24"/>
                <w:szCs w:val="24"/>
              </w:rPr>
            </w:pPr>
            <w:r>
              <w:rPr>
                <w:rFonts w:cstheme="minorHAnsi"/>
                <w:sz w:val="24"/>
                <w:szCs w:val="24"/>
              </w:rPr>
              <w:t>May</w:t>
            </w:r>
          </w:p>
        </w:tc>
        <w:tc>
          <w:tcPr>
            <w:tcW w:w="810" w:type="dxa"/>
            <w:vAlign w:val="center"/>
          </w:tcPr>
          <w:p w14:paraId="7AA1237A" w14:textId="72476BC5" w:rsidR="00F30D7F" w:rsidRPr="002D1734" w:rsidRDefault="00D31440" w:rsidP="002D173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2-4</w:t>
            </w:r>
          </w:p>
        </w:tc>
        <w:tc>
          <w:tcPr>
            <w:tcW w:w="7110" w:type="dxa"/>
            <w:vAlign w:val="center"/>
          </w:tcPr>
          <w:p w14:paraId="12DAE8FA" w14:textId="77777777" w:rsidR="00F30D7F" w:rsidRPr="002D1734" w:rsidRDefault="00F30D7F" w:rsidP="00F07EF6">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napToGrid w:val="0"/>
                <w:sz w:val="24"/>
                <w:szCs w:val="24"/>
              </w:rPr>
              <w:t>Ants</w:t>
            </w:r>
          </w:p>
        </w:tc>
      </w:tr>
      <w:tr w:rsidR="00F30D7F" w14:paraId="321E3ED1" w14:textId="77777777" w:rsidTr="00D3144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7011F229" w14:textId="77777777" w:rsidR="00F30D7F" w:rsidRPr="002D1734" w:rsidRDefault="00F30D7F" w:rsidP="002D1734">
            <w:pPr>
              <w:rPr>
                <w:rFonts w:cstheme="minorHAnsi"/>
                <w:sz w:val="24"/>
                <w:szCs w:val="24"/>
              </w:rPr>
            </w:pPr>
          </w:p>
        </w:tc>
        <w:tc>
          <w:tcPr>
            <w:tcW w:w="810" w:type="dxa"/>
            <w:vAlign w:val="center"/>
          </w:tcPr>
          <w:p w14:paraId="7B840281" w14:textId="748DAEF2" w:rsidR="00F30D7F" w:rsidRPr="002D1734" w:rsidRDefault="00D31440" w:rsidP="002D17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4-6</w:t>
            </w:r>
          </w:p>
        </w:tc>
        <w:tc>
          <w:tcPr>
            <w:tcW w:w="7110" w:type="dxa"/>
            <w:vAlign w:val="center"/>
          </w:tcPr>
          <w:p w14:paraId="1261198F" w14:textId="2ACB5DF1" w:rsidR="00F30D7F" w:rsidRPr="002D1734" w:rsidRDefault="00A02A6D" w:rsidP="000D61BA">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napToGrid w:val="0"/>
                <w:sz w:val="24"/>
                <w:szCs w:val="24"/>
              </w:rPr>
              <w:t>Ants</w:t>
            </w:r>
          </w:p>
        </w:tc>
      </w:tr>
      <w:tr w:rsidR="00F30D7F" w14:paraId="5562D203" w14:textId="77777777" w:rsidTr="00D31440">
        <w:trPr>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4D5CB6C9" w14:textId="77777777" w:rsidR="00F30D7F" w:rsidRPr="002D1734" w:rsidRDefault="00F30D7F" w:rsidP="002D1734">
            <w:pPr>
              <w:rPr>
                <w:rFonts w:cstheme="minorHAnsi"/>
                <w:sz w:val="24"/>
                <w:szCs w:val="24"/>
              </w:rPr>
            </w:pPr>
          </w:p>
        </w:tc>
        <w:tc>
          <w:tcPr>
            <w:tcW w:w="810" w:type="dxa"/>
            <w:vAlign w:val="center"/>
          </w:tcPr>
          <w:p w14:paraId="78DD1535" w14:textId="260E95AF" w:rsidR="00F30D7F" w:rsidRPr="002D1734" w:rsidRDefault="00D31440" w:rsidP="002D173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9-11</w:t>
            </w:r>
          </w:p>
        </w:tc>
        <w:tc>
          <w:tcPr>
            <w:tcW w:w="7110" w:type="dxa"/>
            <w:vAlign w:val="center"/>
          </w:tcPr>
          <w:p w14:paraId="54838A70" w14:textId="77777777" w:rsidR="00F30D7F" w:rsidRPr="002D1734" w:rsidRDefault="00F9617C" w:rsidP="00F9617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napToGrid w:val="0"/>
                <w:sz w:val="24"/>
                <w:szCs w:val="24"/>
              </w:rPr>
              <w:t xml:space="preserve">Ants Control </w:t>
            </w:r>
          </w:p>
        </w:tc>
      </w:tr>
      <w:tr w:rsidR="00F30D7F" w14:paraId="38808055" w14:textId="77777777" w:rsidTr="00D3144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4B1FA970" w14:textId="77777777" w:rsidR="00F30D7F" w:rsidRPr="002D1734" w:rsidRDefault="00F30D7F" w:rsidP="002D1734">
            <w:pPr>
              <w:rPr>
                <w:rFonts w:cstheme="minorHAnsi"/>
                <w:sz w:val="24"/>
                <w:szCs w:val="24"/>
              </w:rPr>
            </w:pPr>
          </w:p>
        </w:tc>
        <w:tc>
          <w:tcPr>
            <w:tcW w:w="810" w:type="dxa"/>
            <w:vAlign w:val="center"/>
          </w:tcPr>
          <w:p w14:paraId="18B3FA31" w14:textId="70873901" w:rsidR="00F30D7F" w:rsidRPr="002D1734" w:rsidRDefault="00D31440" w:rsidP="002D17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11-13</w:t>
            </w:r>
          </w:p>
        </w:tc>
        <w:tc>
          <w:tcPr>
            <w:tcW w:w="7110" w:type="dxa"/>
            <w:vAlign w:val="center"/>
          </w:tcPr>
          <w:p w14:paraId="4B91EEBC" w14:textId="182A0DF5" w:rsidR="00F30D7F" w:rsidRPr="002D1734" w:rsidRDefault="00F9617C" w:rsidP="00F9617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2D1734">
              <w:rPr>
                <w:rFonts w:cstheme="minorHAnsi"/>
                <w:snapToGrid w:val="0"/>
                <w:sz w:val="24"/>
                <w:szCs w:val="24"/>
              </w:rPr>
              <w:t>Wasps and Bees</w:t>
            </w:r>
          </w:p>
        </w:tc>
      </w:tr>
      <w:tr w:rsidR="00332C8C" w14:paraId="443AD8F0" w14:textId="77777777" w:rsidTr="00D31440">
        <w:trPr>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34C81525" w14:textId="77777777" w:rsidR="00332C8C" w:rsidRPr="002D1734" w:rsidRDefault="00332C8C" w:rsidP="00332C8C">
            <w:pPr>
              <w:rPr>
                <w:rFonts w:cstheme="minorHAnsi"/>
                <w:sz w:val="24"/>
                <w:szCs w:val="24"/>
              </w:rPr>
            </w:pPr>
          </w:p>
        </w:tc>
        <w:tc>
          <w:tcPr>
            <w:tcW w:w="810" w:type="dxa"/>
            <w:vAlign w:val="center"/>
          </w:tcPr>
          <w:p w14:paraId="7AE0053A" w14:textId="6669CE3F" w:rsidR="00332C8C" w:rsidRPr="002D1734" w:rsidRDefault="00D31440" w:rsidP="00332C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16-18</w:t>
            </w:r>
          </w:p>
        </w:tc>
        <w:tc>
          <w:tcPr>
            <w:tcW w:w="7110" w:type="dxa"/>
            <w:vAlign w:val="center"/>
          </w:tcPr>
          <w:p w14:paraId="7F358BA3" w14:textId="77777777" w:rsidR="00332C8C" w:rsidRPr="002D1734" w:rsidRDefault="00332C8C" w:rsidP="00332C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D1734">
              <w:rPr>
                <w:rFonts w:cstheme="minorHAnsi"/>
                <w:snapToGrid w:val="0"/>
                <w:sz w:val="24"/>
                <w:szCs w:val="24"/>
              </w:rPr>
              <w:t>Fungi &amp; Wo</w:t>
            </w:r>
            <w:r>
              <w:rPr>
                <w:rFonts w:cstheme="minorHAnsi"/>
                <w:snapToGrid w:val="0"/>
                <w:sz w:val="24"/>
                <w:szCs w:val="24"/>
              </w:rPr>
              <w:t>od-Destroying Organisms</w:t>
            </w:r>
          </w:p>
        </w:tc>
      </w:tr>
      <w:tr w:rsidR="00332C8C" w14:paraId="1C5FF352" w14:textId="77777777" w:rsidTr="00D3144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20A1383F" w14:textId="77777777" w:rsidR="00332C8C" w:rsidRPr="002D1734" w:rsidRDefault="00332C8C" w:rsidP="00332C8C">
            <w:pPr>
              <w:rPr>
                <w:rFonts w:cstheme="minorHAnsi"/>
                <w:sz w:val="24"/>
                <w:szCs w:val="24"/>
              </w:rPr>
            </w:pPr>
          </w:p>
        </w:tc>
        <w:tc>
          <w:tcPr>
            <w:tcW w:w="810" w:type="dxa"/>
            <w:vAlign w:val="center"/>
          </w:tcPr>
          <w:p w14:paraId="63F7802F" w14:textId="4BBBC1FB" w:rsidR="00332C8C" w:rsidRPr="002D1734" w:rsidRDefault="00D31440" w:rsidP="00332C8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20</w:t>
            </w:r>
          </w:p>
        </w:tc>
        <w:tc>
          <w:tcPr>
            <w:tcW w:w="7110" w:type="dxa"/>
            <w:vAlign w:val="center"/>
          </w:tcPr>
          <w:p w14:paraId="28FD66DD" w14:textId="77777777" w:rsidR="00332C8C" w:rsidRPr="002D1734" w:rsidRDefault="00332C8C" w:rsidP="00332C8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24334">
              <w:rPr>
                <w:rFonts w:cstheme="minorHAnsi"/>
                <w:b/>
                <w:sz w:val="24"/>
                <w:szCs w:val="24"/>
              </w:rPr>
              <w:t>EXAM II</w:t>
            </w:r>
          </w:p>
        </w:tc>
      </w:tr>
      <w:tr w:rsidR="00332C8C" w14:paraId="417D0535" w14:textId="77777777" w:rsidTr="00D31440">
        <w:trPr>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28064BC2" w14:textId="77777777" w:rsidR="00332C8C" w:rsidRPr="002D1734" w:rsidRDefault="00332C8C" w:rsidP="00332C8C">
            <w:pPr>
              <w:rPr>
                <w:rFonts w:cstheme="minorHAnsi"/>
                <w:sz w:val="24"/>
                <w:szCs w:val="24"/>
              </w:rPr>
            </w:pPr>
          </w:p>
        </w:tc>
        <w:tc>
          <w:tcPr>
            <w:tcW w:w="810" w:type="dxa"/>
            <w:vAlign w:val="center"/>
          </w:tcPr>
          <w:p w14:paraId="14952972" w14:textId="562A6E7C" w:rsidR="00332C8C" w:rsidRPr="002D1734" w:rsidRDefault="00D31440" w:rsidP="00332C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23-25</w:t>
            </w:r>
          </w:p>
        </w:tc>
        <w:tc>
          <w:tcPr>
            <w:tcW w:w="7110" w:type="dxa"/>
            <w:vAlign w:val="center"/>
          </w:tcPr>
          <w:p w14:paraId="3963B755" w14:textId="0A064730" w:rsidR="00332C8C" w:rsidRPr="002D1734" w:rsidRDefault="00470633" w:rsidP="00332C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napToGrid w:val="0"/>
                <w:sz w:val="24"/>
                <w:szCs w:val="24"/>
              </w:rPr>
              <w:t>Wood-Destroying Organisms;</w:t>
            </w:r>
            <w:r w:rsidRPr="002D1734">
              <w:rPr>
                <w:rFonts w:cstheme="minorHAnsi"/>
                <w:snapToGrid w:val="0"/>
                <w:sz w:val="24"/>
                <w:szCs w:val="24"/>
              </w:rPr>
              <w:t xml:space="preserve"> Termites</w:t>
            </w:r>
          </w:p>
        </w:tc>
      </w:tr>
      <w:tr w:rsidR="00332C8C" w14:paraId="69AA0F1C" w14:textId="77777777" w:rsidTr="00D3144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743D871C" w14:textId="77777777" w:rsidR="00332C8C" w:rsidRPr="002D1734" w:rsidRDefault="00332C8C" w:rsidP="00332C8C">
            <w:pPr>
              <w:rPr>
                <w:rFonts w:cstheme="minorHAnsi"/>
                <w:sz w:val="24"/>
                <w:szCs w:val="24"/>
              </w:rPr>
            </w:pPr>
          </w:p>
        </w:tc>
        <w:tc>
          <w:tcPr>
            <w:tcW w:w="810" w:type="dxa"/>
            <w:vAlign w:val="center"/>
          </w:tcPr>
          <w:p w14:paraId="77753A99" w14:textId="01132AAB" w:rsidR="00332C8C" w:rsidRPr="002D1734" w:rsidRDefault="00D31440" w:rsidP="00332C8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25-27</w:t>
            </w:r>
          </w:p>
        </w:tc>
        <w:tc>
          <w:tcPr>
            <w:tcW w:w="7110" w:type="dxa"/>
            <w:vAlign w:val="center"/>
          </w:tcPr>
          <w:p w14:paraId="6756027B" w14:textId="4A72A25B" w:rsidR="00332C8C" w:rsidRPr="002D1734" w:rsidRDefault="00470633" w:rsidP="00332C8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Termites </w:t>
            </w:r>
          </w:p>
        </w:tc>
      </w:tr>
      <w:tr w:rsidR="00332C8C" w14:paraId="48719E16" w14:textId="77777777" w:rsidTr="00D31440">
        <w:trPr>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3C128AA0" w14:textId="37E32DC6" w:rsidR="00332C8C" w:rsidRPr="002D1734" w:rsidRDefault="00D31440" w:rsidP="00332C8C">
            <w:pPr>
              <w:rPr>
                <w:rFonts w:cstheme="minorHAnsi"/>
                <w:sz w:val="24"/>
                <w:szCs w:val="24"/>
              </w:rPr>
            </w:pPr>
            <w:r>
              <w:rPr>
                <w:rFonts w:cstheme="minorHAnsi"/>
                <w:sz w:val="24"/>
                <w:szCs w:val="24"/>
              </w:rPr>
              <w:t>May-</w:t>
            </w:r>
            <w:r w:rsidR="00332C8C">
              <w:rPr>
                <w:rFonts w:cstheme="minorHAnsi"/>
                <w:sz w:val="24"/>
                <w:szCs w:val="24"/>
              </w:rPr>
              <w:t>June</w:t>
            </w:r>
          </w:p>
        </w:tc>
        <w:tc>
          <w:tcPr>
            <w:tcW w:w="810" w:type="dxa"/>
            <w:vAlign w:val="center"/>
          </w:tcPr>
          <w:p w14:paraId="2E5CF3B8" w14:textId="2EC5AF60" w:rsidR="00332C8C" w:rsidRPr="002D1734" w:rsidRDefault="00D31440" w:rsidP="00332C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30</w:t>
            </w:r>
          </w:p>
        </w:tc>
        <w:tc>
          <w:tcPr>
            <w:tcW w:w="7110" w:type="dxa"/>
            <w:vAlign w:val="center"/>
          </w:tcPr>
          <w:p w14:paraId="3EFE9A48" w14:textId="699045F1" w:rsidR="00332C8C" w:rsidRPr="002D1734" w:rsidRDefault="00470633" w:rsidP="00332C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napToGrid w:val="0"/>
                <w:sz w:val="24"/>
                <w:szCs w:val="24"/>
              </w:rPr>
              <w:t>Memorial Day</w:t>
            </w:r>
          </w:p>
        </w:tc>
      </w:tr>
      <w:tr w:rsidR="00470633" w14:paraId="32C717C1" w14:textId="77777777" w:rsidTr="00D3144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2997542C" w14:textId="77777777" w:rsidR="00470633" w:rsidRDefault="00470633" w:rsidP="00332C8C">
            <w:pPr>
              <w:rPr>
                <w:rFonts w:cstheme="minorHAnsi"/>
                <w:sz w:val="24"/>
                <w:szCs w:val="24"/>
              </w:rPr>
            </w:pPr>
          </w:p>
        </w:tc>
        <w:tc>
          <w:tcPr>
            <w:tcW w:w="810" w:type="dxa"/>
            <w:vAlign w:val="center"/>
          </w:tcPr>
          <w:p w14:paraId="2D84E74A" w14:textId="70E5C97E" w:rsidR="00470633" w:rsidRDefault="00470633" w:rsidP="00332C8C">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p>
        </w:tc>
        <w:tc>
          <w:tcPr>
            <w:tcW w:w="7110" w:type="dxa"/>
            <w:vAlign w:val="center"/>
          </w:tcPr>
          <w:p w14:paraId="5EA9CA69" w14:textId="63BF0A58" w:rsidR="00470633" w:rsidRPr="002D1734" w:rsidRDefault="00470633" w:rsidP="00332C8C">
            <w:pPr>
              <w:cnfStyle w:val="000000100000" w:firstRow="0" w:lastRow="0" w:firstColumn="0" w:lastColumn="0" w:oddVBand="0" w:evenVBand="0" w:oddHBand="1" w:evenHBand="0" w:firstRowFirstColumn="0" w:firstRowLastColumn="0" w:lastRowFirstColumn="0" w:lastRowLastColumn="0"/>
              <w:rPr>
                <w:rFonts w:cstheme="minorHAnsi"/>
                <w:snapToGrid w:val="0"/>
                <w:sz w:val="24"/>
                <w:szCs w:val="24"/>
              </w:rPr>
            </w:pPr>
            <w:r>
              <w:rPr>
                <w:rFonts w:cstheme="minorHAnsi"/>
                <w:snapToGrid w:val="0"/>
                <w:sz w:val="24"/>
                <w:szCs w:val="24"/>
              </w:rPr>
              <w:t>Termites</w:t>
            </w:r>
            <w:r w:rsidR="00F77191">
              <w:rPr>
                <w:rFonts w:cstheme="minorHAnsi"/>
                <w:snapToGrid w:val="0"/>
                <w:sz w:val="24"/>
                <w:szCs w:val="24"/>
              </w:rPr>
              <w:t xml:space="preserve"> / Subterranean Termites (Dr. Chow-Yang Lee, 8AM)</w:t>
            </w:r>
          </w:p>
        </w:tc>
      </w:tr>
      <w:tr w:rsidR="00332C8C" w14:paraId="6BA438BB" w14:textId="77777777" w:rsidTr="00D31440">
        <w:trPr>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49CA9B57" w14:textId="77777777" w:rsidR="00332C8C" w:rsidRPr="002D1734" w:rsidRDefault="00332C8C" w:rsidP="00332C8C">
            <w:pPr>
              <w:rPr>
                <w:rFonts w:cstheme="minorHAnsi"/>
                <w:sz w:val="24"/>
                <w:szCs w:val="24"/>
              </w:rPr>
            </w:pPr>
          </w:p>
        </w:tc>
        <w:tc>
          <w:tcPr>
            <w:tcW w:w="810" w:type="dxa"/>
            <w:vAlign w:val="center"/>
          </w:tcPr>
          <w:p w14:paraId="7CB64147" w14:textId="24C8E7D5" w:rsidR="00332C8C" w:rsidRPr="002D1734" w:rsidRDefault="00D31440" w:rsidP="00332C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w:t>
            </w:r>
          </w:p>
        </w:tc>
        <w:tc>
          <w:tcPr>
            <w:tcW w:w="7110" w:type="dxa"/>
            <w:vAlign w:val="center"/>
          </w:tcPr>
          <w:p w14:paraId="76F3377A" w14:textId="20662E7F" w:rsidR="00332C8C" w:rsidRPr="002D1734" w:rsidRDefault="00332C8C" w:rsidP="00332C8C">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napToGrid w:val="0"/>
                <w:sz w:val="24"/>
                <w:szCs w:val="24"/>
              </w:rPr>
              <w:t>Research Paper Presentation</w:t>
            </w:r>
          </w:p>
        </w:tc>
      </w:tr>
      <w:tr w:rsidR="00332C8C" w14:paraId="1373EE0F" w14:textId="77777777" w:rsidTr="00D3144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1621500D" w14:textId="77777777" w:rsidR="00332C8C" w:rsidRPr="002D1734" w:rsidRDefault="00332C8C" w:rsidP="00332C8C">
            <w:pPr>
              <w:rPr>
                <w:rFonts w:cstheme="minorHAnsi"/>
                <w:sz w:val="24"/>
                <w:szCs w:val="24"/>
              </w:rPr>
            </w:pPr>
          </w:p>
        </w:tc>
        <w:tc>
          <w:tcPr>
            <w:tcW w:w="810" w:type="dxa"/>
            <w:vAlign w:val="center"/>
          </w:tcPr>
          <w:p w14:paraId="1708CEC7" w14:textId="77777777" w:rsidR="00332C8C" w:rsidRPr="00F30D7F" w:rsidRDefault="00332C8C" w:rsidP="00332C8C">
            <w:pPr>
              <w:cnfStyle w:val="000000100000" w:firstRow="0" w:lastRow="0" w:firstColumn="0" w:lastColumn="0" w:oddVBand="0" w:evenVBand="0" w:oddHBand="1" w:evenHBand="0" w:firstRowFirstColumn="0" w:firstRowLastColumn="0" w:lastRowFirstColumn="0" w:lastRowLastColumn="0"/>
              <w:rPr>
                <w:rFonts w:cstheme="minorHAnsi"/>
                <w:b/>
                <w:i/>
                <w:sz w:val="24"/>
                <w:szCs w:val="24"/>
              </w:rPr>
            </w:pPr>
            <w:r>
              <w:rPr>
                <w:rFonts w:cstheme="minorHAnsi"/>
                <w:b/>
                <w:i/>
                <w:sz w:val="24"/>
                <w:szCs w:val="24"/>
              </w:rPr>
              <w:t>TBD</w:t>
            </w:r>
          </w:p>
        </w:tc>
        <w:tc>
          <w:tcPr>
            <w:tcW w:w="7110" w:type="dxa"/>
            <w:vAlign w:val="center"/>
          </w:tcPr>
          <w:p w14:paraId="47F169C8" w14:textId="77777777" w:rsidR="00332C8C" w:rsidRPr="00F30D7F" w:rsidRDefault="00332C8C" w:rsidP="00332C8C">
            <w:pPr>
              <w:cnfStyle w:val="000000100000" w:firstRow="0" w:lastRow="0" w:firstColumn="0" w:lastColumn="0" w:oddVBand="0" w:evenVBand="0" w:oddHBand="1" w:evenHBand="0" w:firstRowFirstColumn="0" w:firstRowLastColumn="0" w:lastRowFirstColumn="0" w:lastRowLastColumn="0"/>
              <w:rPr>
                <w:rFonts w:cstheme="minorHAnsi"/>
                <w:b/>
                <w:i/>
                <w:sz w:val="24"/>
                <w:szCs w:val="24"/>
              </w:rPr>
            </w:pPr>
            <w:r w:rsidRPr="00F30D7F">
              <w:rPr>
                <w:rFonts w:cstheme="minorHAnsi"/>
                <w:b/>
                <w:i/>
                <w:sz w:val="24"/>
                <w:szCs w:val="24"/>
              </w:rPr>
              <w:t xml:space="preserve">Final Examination </w:t>
            </w:r>
            <w:r>
              <w:rPr>
                <w:rFonts w:cstheme="minorHAnsi"/>
                <w:b/>
                <w:i/>
                <w:sz w:val="24"/>
                <w:szCs w:val="24"/>
              </w:rPr>
              <w:t>(ENTM museum classroom)</w:t>
            </w:r>
          </w:p>
        </w:tc>
      </w:tr>
    </w:tbl>
    <w:p w14:paraId="6180651A" w14:textId="77777777" w:rsidR="000208C3" w:rsidRDefault="000208C3">
      <w:r>
        <w:t xml:space="preserve">Ebeling, W. 1975. Urban Entomology. Univ. Calif., Div. </w:t>
      </w:r>
      <w:proofErr w:type="spellStart"/>
      <w:r>
        <w:t>Agr</w:t>
      </w:r>
      <w:proofErr w:type="spellEnd"/>
      <w:r>
        <w:t>. Sci. 695 pp.</w:t>
      </w:r>
    </w:p>
    <w:p w14:paraId="15B3845E" w14:textId="77777777" w:rsidR="0070764C" w:rsidRDefault="0070764C">
      <w:r>
        <w:t>Mallis, A. 2011. Handbook of Pest Control. 10</w:t>
      </w:r>
      <w:r w:rsidRPr="0070764C">
        <w:rPr>
          <w:vertAlign w:val="superscript"/>
        </w:rPr>
        <w:t>th</w:t>
      </w:r>
      <w:r w:rsidR="00E9016A">
        <w:t xml:space="preserve"> </w:t>
      </w:r>
      <w:r>
        <w:t>Mallis Handbook LLC. 1599 pp.</w:t>
      </w:r>
    </w:p>
    <w:p w14:paraId="22E9CF89" w14:textId="77777777" w:rsidR="000208C3" w:rsidRDefault="006B570D">
      <w:hyperlink r:id="rId7" w:history="1">
        <w:r w:rsidR="000208C3" w:rsidRPr="002806A9">
          <w:rPr>
            <w:rStyle w:val="Hyperlink"/>
          </w:rPr>
          <w:t>www.entomology.ucr.edu/ebeling/</w:t>
        </w:r>
      </w:hyperlink>
      <w:r w:rsidR="000208C3">
        <w:t xml:space="preserve"> </w:t>
      </w:r>
    </w:p>
    <w:p w14:paraId="7ECB75E2" w14:textId="77777777" w:rsidR="00A02A6D" w:rsidRPr="00A02A6D" w:rsidRDefault="00A02A6D" w:rsidP="00A02A6D">
      <w:pPr>
        <w:spacing w:after="240"/>
        <w:rPr>
          <w:b/>
        </w:rPr>
      </w:pPr>
      <w:r w:rsidRPr="00A02A6D">
        <w:rPr>
          <w:b/>
        </w:rPr>
        <w:lastRenderedPageBreak/>
        <w:t>Course content includes:</w:t>
      </w:r>
    </w:p>
    <w:p w14:paraId="5E766B5E" w14:textId="77777777" w:rsidR="00A02A6D" w:rsidRDefault="00A02A6D" w:rsidP="007D6303">
      <w:pPr>
        <w:pStyle w:val="ListParagraph"/>
        <w:numPr>
          <w:ilvl w:val="0"/>
          <w:numId w:val="3"/>
        </w:numPr>
        <w:spacing w:after="240"/>
      </w:pPr>
      <w:r>
        <w:t>Biology of major insect / arthropod groups in urban environment</w:t>
      </w:r>
    </w:p>
    <w:p w14:paraId="0001D031" w14:textId="77777777" w:rsidR="00A02A6D" w:rsidRDefault="00A02A6D" w:rsidP="007D6303">
      <w:pPr>
        <w:pStyle w:val="ListParagraph"/>
        <w:numPr>
          <w:ilvl w:val="0"/>
          <w:numId w:val="3"/>
        </w:numPr>
        <w:spacing w:after="240"/>
      </w:pPr>
      <w:r>
        <w:t>Correct identification of major insect / arthropod groups in urban environment to Family / Genus / Species level</w:t>
      </w:r>
    </w:p>
    <w:p w14:paraId="609C8F83" w14:textId="77777777" w:rsidR="00A02A6D" w:rsidRDefault="00A02A6D" w:rsidP="007D6303">
      <w:pPr>
        <w:pStyle w:val="ListParagraph"/>
        <w:numPr>
          <w:ilvl w:val="0"/>
          <w:numId w:val="3"/>
        </w:numPr>
        <w:spacing w:after="240"/>
      </w:pPr>
      <w:r>
        <w:t>Management methods for the pest insects / arthropods</w:t>
      </w:r>
    </w:p>
    <w:p w14:paraId="713A78C5" w14:textId="77777777" w:rsidR="00A02A6D" w:rsidRDefault="00A02A6D" w:rsidP="007D6303">
      <w:pPr>
        <w:pStyle w:val="ListParagraph"/>
        <w:numPr>
          <w:ilvl w:val="0"/>
          <w:numId w:val="3"/>
        </w:numPr>
        <w:spacing w:after="240"/>
      </w:pPr>
      <w:r>
        <w:t>Understanding current research for major insect / arthropod groups in urban environment</w:t>
      </w:r>
    </w:p>
    <w:p w14:paraId="6B37FFA5" w14:textId="77777777" w:rsidR="00A02A6D" w:rsidRDefault="00A02A6D" w:rsidP="007D6303">
      <w:pPr>
        <w:pStyle w:val="ListParagraph"/>
        <w:numPr>
          <w:ilvl w:val="0"/>
          <w:numId w:val="3"/>
        </w:numPr>
        <w:spacing w:after="240"/>
      </w:pPr>
      <w:r>
        <w:t>Designing / conducting effective laboratory toxicological / behavioral assays with major urban pests</w:t>
      </w:r>
    </w:p>
    <w:p w14:paraId="5E57544D" w14:textId="77777777" w:rsidR="00F90B28" w:rsidRPr="007D6303" w:rsidRDefault="00F90B28" w:rsidP="00A02A6D">
      <w:pPr>
        <w:spacing w:after="240"/>
        <w:rPr>
          <w:b/>
          <w:u w:val="single"/>
        </w:rPr>
      </w:pPr>
      <w:r w:rsidRPr="007D6303">
        <w:rPr>
          <w:b/>
          <w:u w:val="single"/>
        </w:rPr>
        <w:t>Text books:</w:t>
      </w:r>
    </w:p>
    <w:p w14:paraId="5749F573" w14:textId="77777777" w:rsidR="00F90B28" w:rsidRPr="00F90B28" w:rsidRDefault="00F90B28" w:rsidP="00A02A6D">
      <w:pPr>
        <w:spacing w:after="240"/>
        <w:rPr>
          <w:i/>
        </w:rPr>
      </w:pPr>
      <w:r w:rsidRPr="00F90B28">
        <w:rPr>
          <w:i/>
        </w:rPr>
        <w:t>Electronic photocopies of important pages will be provided. Hard copies of these books are also available in Reserves of Science Library.</w:t>
      </w:r>
    </w:p>
    <w:p w14:paraId="4B5A10B2" w14:textId="77777777" w:rsidR="00F90B28" w:rsidRDefault="00F90B28" w:rsidP="00F90B28">
      <w:pPr>
        <w:pStyle w:val="ListParagraph"/>
        <w:numPr>
          <w:ilvl w:val="0"/>
          <w:numId w:val="1"/>
        </w:numPr>
      </w:pPr>
      <w:r>
        <w:t xml:space="preserve">Ebeling, W. 1975. Urban Entomology. Univ. Calif., Div. </w:t>
      </w:r>
      <w:proofErr w:type="spellStart"/>
      <w:r>
        <w:t>Agr</w:t>
      </w:r>
      <w:proofErr w:type="spellEnd"/>
      <w:r>
        <w:t>. Sci. 695 pp.</w:t>
      </w:r>
    </w:p>
    <w:p w14:paraId="593F6749" w14:textId="77777777" w:rsidR="00F90B28" w:rsidRDefault="00F90B28" w:rsidP="00F90B28">
      <w:pPr>
        <w:pStyle w:val="ListParagraph"/>
        <w:numPr>
          <w:ilvl w:val="0"/>
          <w:numId w:val="1"/>
        </w:numPr>
      </w:pPr>
      <w:r>
        <w:t>Mallis, A. 2011. Handbook of Pest Control. 10</w:t>
      </w:r>
      <w:proofErr w:type="gramStart"/>
      <w:r w:rsidRPr="00F90B28">
        <w:rPr>
          <w:vertAlign w:val="superscript"/>
        </w:rPr>
        <w:t>th</w:t>
      </w:r>
      <w:r>
        <w:t xml:space="preserve">  Mallis</w:t>
      </w:r>
      <w:proofErr w:type="gramEnd"/>
      <w:r>
        <w:t xml:space="preserve"> Handbook LLC. 1599 pp.</w:t>
      </w:r>
    </w:p>
    <w:p w14:paraId="706A4790" w14:textId="77777777" w:rsidR="00F90B28" w:rsidRDefault="00F90B28" w:rsidP="00A02A6D">
      <w:pPr>
        <w:spacing w:after="240"/>
        <w:rPr>
          <w:b/>
        </w:rPr>
      </w:pPr>
    </w:p>
    <w:p w14:paraId="38485CAB" w14:textId="77777777" w:rsidR="00F90B28" w:rsidRPr="007D6303" w:rsidRDefault="00F90B28" w:rsidP="00A02A6D">
      <w:pPr>
        <w:spacing w:after="240"/>
        <w:rPr>
          <w:b/>
          <w:u w:val="single"/>
        </w:rPr>
      </w:pPr>
      <w:r w:rsidRPr="007D6303">
        <w:rPr>
          <w:b/>
          <w:u w:val="single"/>
        </w:rPr>
        <w:t>Laboratory:</w:t>
      </w:r>
    </w:p>
    <w:p w14:paraId="4B17E19D" w14:textId="77777777" w:rsidR="00F90B28" w:rsidRDefault="00F90B28" w:rsidP="00A02A6D">
      <w:pPr>
        <w:spacing w:after="240"/>
      </w:pPr>
      <w:r>
        <w:t>(1) Identification of major insect / arthropod groups in urban environment to Family / Genus / Species level</w:t>
      </w:r>
    </w:p>
    <w:p w14:paraId="6E37278A" w14:textId="77777777" w:rsidR="007D6303" w:rsidRDefault="00F90B28" w:rsidP="00A02A6D">
      <w:pPr>
        <w:spacing w:after="240"/>
      </w:pPr>
      <w:r>
        <w:t xml:space="preserve">(2) </w:t>
      </w:r>
      <w:r w:rsidR="00BB7D6D">
        <w:t>T</w:t>
      </w:r>
      <w:r>
        <w:t xml:space="preserve">oxicological / </w:t>
      </w:r>
      <w:r w:rsidR="00BB7D6D">
        <w:t>b</w:t>
      </w:r>
      <w:r>
        <w:t>ehavioral assay demonstration</w:t>
      </w:r>
      <w:r w:rsidR="00BB7D6D">
        <w:t>s</w:t>
      </w:r>
      <w:r w:rsidR="007D6303">
        <w:t xml:space="preserve"> </w:t>
      </w:r>
    </w:p>
    <w:p w14:paraId="54F4BB5D" w14:textId="77777777" w:rsidR="007D6303" w:rsidRDefault="007D6303" w:rsidP="00A02A6D">
      <w:pPr>
        <w:spacing w:after="240"/>
      </w:pPr>
      <w:r>
        <w:t>- C</w:t>
      </w:r>
      <w:r w:rsidR="00BB7D6D">
        <w:t>oncept of l</w:t>
      </w:r>
      <w:r>
        <w:t>ethal dose</w:t>
      </w:r>
    </w:p>
    <w:p w14:paraId="4BC4BDB8" w14:textId="77777777" w:rsidR="007D6303" w:rsidRDefault="007D6303" w:rsidP="00A02A6D">
      <w:pPr>
        <w:spacing w:after="240"/>
      </w:pPr>
      <w:r>
        <w:t>- Concepts of repellent / attractant / stimulant / deterrent</w:t>
      </w:r>
    </w:p>
    <w:p w14:paraId="55AF1B00" w14:textId="77777777" w:rsidR="00F90B28" w:rsidRDefault="007D6303" w:rsidP="00A02A6D">
      <w:pPr>
        <w:spacing w:after="240"/>
      </w:pPr>
      <w:r>
        <w:t>- C</w:t>
      </w:r>
      <w:r w:rsidR="00BB7D6D">
        <w:t>hemical ecology of</w:t>
      </w:r>
      <w:r>
        <w:t xml:space="preserve"> insects and its application for practical pest management (ants, bed bugs, termites)</w:t>
      </w:r>
    </w:p>
    <w:p w14:paraId="39ABC311" w14:textId="77777777" w:rsidR="007D6303" w:rsidRDefault="007D6303" w:rsidP="00A02A6D">
      <w:pPr>
        <w:spacing w:after="240"/>
      </w:pPr>
      <w:r>
        <w:t>- Insect learning and its implication for practical pest management (cockroach)</w:t>
      </w:r>
    </w:p>
    <w:p w14:paraId="0D672484" w14:textId="77777777" w:rsidR="00F72C90" w:rsidRDefault="00F72C90" w:rsidP="00BB7D6D">
      <w:pPr>
        <w:spacing w:after="240"/>
        <w:rPr>
          <w:b/>
          <w:u w:val="single"/>
        </w:rPr>
      </w:pPr>
    </w:p>
    <w:p w14:paraId="48F09E6A" w14:textId="77777777" w:rsidR="00BB7D6D" w:rsidRPr="007D6303" w:rsidRDefault="007D6303" w:rsidP="00BB7D6D">
      <w:pPr>
        <w:spacing w:after="240"/>
        <w:rPr>
          <w:b/>
          <w:u w:val="single"/>
        </w:rPr>
      </w:pPr>
      <w:r w:rsidRPr="007D6303">
        <w:rPr>
          <w:b/>
          <w:u w:val="single"/>
        </w:rPr>
        <w:t>Grading and e</w:t>
      </w:r>
      <w:r w:rsidR="00BB7D6D" w:rsidRPr="007D6303">
        <w:rPr>
          <w:b/>
          <w:u w:val="single"/>
        </w:rPr>
        <w:t>xams</w:t>
      </w:r>
      <w:r w:rsidRPr="007D6303">
        <w:rPr>
          <w:b/>
          <w:u w:val="single"/>
        </w:rPr>
        <w:t>:</w:t>
      </w:r>
    </w:p>
    <w:p w14:paraId="51FA26C4" w14:textId="77777777" w:rsidR="00BB7D6D" w:rsidRDefault="00BB7D6D" w:rsidP="007D6303">
      <w:pPr>
        <w:pStyle w:val="ListParagraph"/>
        <w:numPr>
          <w:ilvl w:val="0"/>
          <w:numId w:val="2"/>
        </w:numPr>
        <w:spacing w:after="240"/>
      </w:pPr>
      <w:r>
        <w:t xml:space="preserve">Three exams 100 pts. each (written exam – 60%; </w:t>
      </w:r>
      <w:proofErr w:type="spellStart"/>
      <w:r>
        <w:t>practicals</w:t>
      </w:r>
      <w:proofErr w:type="spellEnd"/>
      <w:r>
        <w:t xml:space="preserve"> – 40%</w:t>
      </w:r>
      <w:proofErr w:type="gramStart"/>
      <w:r>
        <w:t>) :</w:t>
      </w:r>
      <w:proofErr w:type="gramEnd"/>
      <w:r>
        <w:t xml:space="preserve"> 300 pts.</w:t>
      </w:r>
    </w:p>
    <w:p w14:paraId="04AE1A61" w14:textId="77777777" w:rsidR="00BB7D6D" w:rsidRDefault="00BB7D6D" w:rsidP="007D6303">
      <w:pPr>
        <w:pStyle w:val="ListParagraph"/>
        <w:numPr>
          <w:ilvl w:val="0"/>
          <w:numId w:val="2"/>
        </w:numPr>
        <w:spacing w:after="240"/>
      </w:pPr>
      <w:r>
        <w:t>Laboratory participation / reports: 100 pts.</w:t>
      </w:r>
    </w:p>
    <w:p w14:paraId="2636A14E" w14:textId="77777777" w:rsidR="00BB7D6D" w:rsidRDefault="00610C9E" w:rsidP="007D6303">
      <w:pPr>
        <w:pStyle w:val="ListParagraph"/>
        <w:numPr>
          <w:ilvl w:val="0"/>
          <w:numId w:val="2"/>
        </w:numPr>
        <w:spacing w:after="240"/>
      </w:pPr>
      <w:r>
        <w:t>Research paper</w:t>
      </w:r>
      <w:r w:rsidR="00BB7D6D">
        <w:t xml:space="preserve"> presentation</w:t>
      </w:r>
      <w:r w:rsidR="00E5332D">
        <w:t xml:space="preserve"> (2 papers)</w:t>
      </w:r>
      <w:r w:rsidR="00BB7D6D">
        <w:t xml:space="preserve">: 100 pts. </w:t>
      </w:r>
    </w:p>
    <w:p w14:paraId="18D6EB4E" w14:textId="77777777" w:rsidR="00BB7D6D" w:rsidRDefault="00BB7D6D" w:rsidP="007D6303">
      <w:pPr>
        <w:spacing w:after="240"/>
        <w:ind w:left="360"/>
      </w:pPr>
      <w:r w:rsidRPr="00BB7D6D">
        <w:rPr>
          <w:b/>
        </w:rPr>
        <w:t xml:space="preserve">Total 500 pts. </w:t>
      </w:r>
      <w:r>
        <w:t>(Scale- 90%-A, 80%-B, 70%-C, 60%-D)</w:t>
      </w:r>
    </w:p>
    <w:p w14:paraId="080DCB22" w14:textId="77777777" w:rsidR="00F72C90" w:rsidRPr="007D6303" w:rsidRDefault="00F72C90" w:rsidP="00F72C90">
      <w:pPr>
        <w:spacing w:after="240"/>
        <w:rPr>
          <w:b/>
          <w:u w:val="single"/>
        </w:rPr>
      </w:pPr>
      <w:r w:rsidRPr="007D6303">
        <w:rPr>
          <w:b/>
          <w:u w:val="single"/>
        </w:rPr>
        <w:lastRenderedPageBreak/>
        <w:t>Assignments and exams:</w:t>
      </w:r>
    </w:p>
    <w:p w14:paraId="143688E2" w14:textId="77777777" w:rsidR="00F72C90" w:rsidRPr="00F90B28" w:rsidRDefault="00A56933" w:rsidP="00F72C90">
      <w:pPr>
        <w:spacing w:after="240"/>
      </w:pPr>
      <w:r>
        <w:t>T</w:t>
      </w:r>
      <w:r w:rsidR="00CE3AB5">
        <w:t xml:space="preserve">here will be an </w:t>
      </w:r>
      <w:r w:rsidR="00F72C90" w:rsidRPr="00F90B28">
        <w:t>assignment for literature research and presentation. Several review articles (see below) will be provi</w:t>
      </w:r>
      <w:r w:rsidR="00CE3AB5">
        <w:t>ded for students, and each student</w:t>
      </w:r>
      <w:r w:rsidR="00F72C90" w:rsidRPr="00F90B28">
        <w:t xml:space="preserve"> will choose a specific topic for </w:t>
      </w:r>
      <w:r w:rsidR="00F72C90">
        <w:t xml:space="preserve">primary research </w:t>
      </w:r>
      <w:r w:rsidR="00CE3AB5">
        <w:t xml:space="preserve">article </w:t>
      </w:r>
      <w:r w:rsidR="00F72C90" w:rsidRPr="00F90B28">
        <w:t>summarization</w:t>
      </w:r>
      <w:r w:rsidR="00CE3AB5">
        <w:t xml:space="preserve"> / presentation</w:t>
      </w:r>
      <w:r w:rsidR="00F72C90" w:rsidRPr="00F90B28">
        <w:t xml:space="preserve">. Depending upon the topic, students will have an option to add their own small experimental data in the presentation. The presentation will be prepared using PowerPoint slide and will be presented to the other students and instructor during </w:t>
      </w:r>
      <w:r w:rsidR="00CE3AB5">
        <w:t xml:space="preserve">one of </w:t>
      </w:r>
      <w:r w:rsidR="00F72C90" w:rsidRPr="00F90B28">
        <w:t>the laboratory session</w:t>
      </w:r>
      <w:r w:rsidR="00CE3AB5">
        <w:t>s</w:t>
      </w:r>
      <w:r w:rsidR="00F72C90" w:rsidRPr="00F90B28">
        <w:t>. The students will have an opportunity to ask question</w:t>
      </w:r>
      <w:r w:rsidR="00CE3AB5">
        <w:t>s and respond to the questions (10 min presentation / 2 min Q &amp;A).</w:t>
      </w:r>
      <w:r w:rsidR="00BB12A3">
        <w:t xml:space="preserve"> See </w:t>
      </w:r>
      <w:r w:rsidR="00BB12A3" w:rsidRPr="00BB12A3">
        <w:rPr>
          <w:i/>
        </w:rPr>
        <w:t>Appendix</w:t>
      </w:r>
      <w:r w:rsidR="00BB12A3">
        <w:t xml:space="preserve"> for the grading rubric for the presentation.</w:t>
      </w:r>
    </w:p>
    <w:p w14:paraId="0B2DFC0E" w14:textId="77777777" w:rsidR="00F72C90" w:rsidRDefault="00F72C90" w:rsidP="00A02A6D">
      <w:pPr>
        <w:rPr>
          <w:b/>
          <w:u w:val="single"/>
        </w:rPr>
      </w:pPr>
    </w:p>
    <w:p w14:paraId="7E2B502B" w14:textId="77777777" w:rsidR="00A02A6D" w:rsidRPr="009510E1" w:rsidRDefault="00A02A6D" w:rsidP="00A02A6D">
      <w:pPr>
        <w:rPr>
          <w:b/>
          <w:u w:val="single"/>
        </w:rPr>
      </w:pPr>
      <w:r w:rsidRPr="009510E1">
        <w:rPr>
          <w:b/>
          <w:u w:val="single"/>
        </w:rPr>
        <w:t xml:space="preserve">Some </w:t>
      </w:r>
      <w:r w:rsidR="002B7993">
        <w:rPr>
          <w:b/>
          <w:u w:val="single"/>
        </w:rPr>
        <w:t xml:space="preserve">useful </w:t>
      </w:r>
      <w:r w:rsidRPr="009510E1">
        <w:rPr>
          <w:b/>
          <w:u w:val="single"/>
        </w:rPr>
        <w:t xml:space="preserve">papers that </w:t>
      </w:r>
      <w:r w:rsidR="002B7993">
        <w:rPr>
          <w:b/>
          <w:u w:val="single"/>
        </w:rPr>
        <w:t>might be helpful to prepare your research paper presentation</w:t>
      </w:r>
      <w:r w:rsidRPr="009510E1">
        <w:rPr>
          <w:b/>
          <w:u w:val="single"/>
        </w:rPr>
        <w:t>:</w:t>
      </w:r>
    </w:p>
    <w:p w14:paraId="5EAF6C78" w14:textId="77777777" w:rsidR="00A02A6D" w:rsidRDefault="00A02A6D" w:rsidP="00A02A6D">
      <w:pPr>
        <w:rPr>
          <w:rStyle w:val="apple-converted-space"/>
          <w:color w:val="000000"/>
          <w:shd w:val="clear" w:color="auto" w:fill="FFFFFF"/>
        </w:rPr>
      </w:pPr>
      <w:r>
        <w:rPr>
          <w:color w:val="000000"/>
          <w:shd w:val="clear" w:color="auto" w:fill="FFFFFF"/>
        </w:rPr>
        <w:t>Martin et al. (2015)</w:t>
      </w:r>
      <w:r>
        <w:rPr>
          <w:rStyle w:val="apple-converted-space"/>
          <w:color w:val="000000"/>
          <w:shd w:val="clear" w:color="auto" w:fill="FFFFFF"/>
        </w:rPr>
        <w:t> </w:t>
      </w:r>
      <w:r w:rsidRPr="000F28F3">
        <w:rPr>
          <w:rStyle w:val="element-citation"/>
          <w:b/>
          <w:color w:val="000000"/>
          <w:shd w:val="clear" w:color="auto" w:fill="FFFFFF"/>
        </w:rPr>
        <w:t>Evolution of the indoor biome.</w:t>
      </w:r>
      <w:r>
        <w:rPr>
          <w:rStyle w:val="apple-converted-space"/>
          <w:color w:val="000000"/>
          <w:shd w:val="clear" w:color="auto" w:fill="FFFFFF"/>
        </w:rPr>
        <w:t> </w:t>
      </w:r>
      <w:r w:rsidRPr="000F28F3">
        <w:rPr>
          <w:rStyle w:val="ref-journal"/>
          <w:i/>
          <w:color w:val="000000"/>
          <w:shd w:val="clear" w:color="auto" w:fill="FFFFFF"/>
        </w:rPr>
        <w:t>Trends in Ecology &amp; Evolution.</w:t>
      </w:r>
      <w:r>
        <w:rPr>
          <w:rStyle w:val="apple-converted-space"/>
          <w:color w:val="000000"/>
          <w:shd w:val="clear" w:color="auto" w:fill="FFFFFF"/>
        </w:rPr>
        <w:t> </w:t>
      </w:r>
      <w:r>
        <w:rPr>
          <w:rStyle w:val="element-citation"/>
          <w:color w:val="000000"/>
          <w:shd w:val="clear" w:color="auto" w:fill="FFFFFF"/>
        </w:rPr>
        <w:t>2015;</w:t>
      </w:r>
      <w:r w:rsidR="00F328BE">
        <w:rPr>
          <w:rStyle w:val="element-citation"/>
          <w:color w:val="000000"/>
          <w:shd w:val="clear" w:color="auto" w:fill="FFFFFF"/>
        </w:rPr>
        <w:t xml:space="preserve"> </w:t>
      </w:r>
      <w:r>
        <w:rPr>
          <w:rStyle w:val="ref-vol"/>
          <w:color w:val="000000"/>
          <w:shd w:val="clear" w:color="auto" w:fill="FFFFFF"/>
        </w:rPr>
        <w:t>30</w:t>
      </w:r>
      <w:r>
        <w:rPr>
          <w:rStyle w:val="element-citation"/>
          <w:color w:val="000000"/>
          <w:shd w:val="clear" w:color="auto" w:fill="FFFFFF"/>
        </w:rPr>
        <w:t xml:space="preserve">:223–232. </w:t>
      </w:r>
      <w:proofErr w:type="spellStart"/>
      <w:r>
        <w:rPr>
          <w:rStyle w:val="element-citation"/>
          <w:color w:val="000000"/>
          <w:shd w:val="clear" w:color="auto" w:fill="FFFFFF"/>
        </w:rPr>
        <w:t>doi</w:t>
      </w:r>
      <w:proofErr w:type="spellEnd"/>
      <w:r>
        <w:rPr>
          <w:rStyle w:val="element-citation"/>
          <w:color w:val="000000"/>
          <w:shd w:val="clear" w:color="auto" w:fill="FFFFFF"/>
        </w:rPr>
        <w:t>: 10.1016/j.tree.2015.02.001.</w:t>
      </w:r>
      <w:r>
        <w:rPr>
          <w:rStyle w:val="apple-converted-space"/>
          <w:color w:val="000000"/>
          <w:shd w:val="clear" w:color="auto" w:fill="FFFFFF"/>
        </w:rPr>
        <w:t> </w:t>
      </w:r>
    </w:p>
    <w:p w14:paraId="0AE11256" w14:textId="77777777" w:rsidR="00A02A6D" w:rsidRDefault="00A02A6D" w:rsidP="00A02A6D">
      <w:pPr>
        <w:rPr>
          <w:rFonts w:ascii="Arial" w:hAnsi="Arial" w:cs="Arial"/>
          <w:color w:val="303030"/>
          <w:sz w:val="20"/>
          <w:szCs w:val="20"/>
          <w:shd w:val="clear" w:color="auto" w:fill="FFFFFF"/>
        </w:rPr>
      </w:pPr>
      <w:r>
        <w:rPr>
          <w:rFonts w:ascii="Arial" w:hAnsi="Arial" w:cs="Arial"/>
          <w:color w:val="303030"/>
          <w:sz w:val="20"/>
          <w:szCs w:val="20"/>
          <w:shd w:val="clear" w:color="auto" w:fill="FFFFFF"/>
        </w:rPr>
        <w:t xml:space="preserve">Bertone, M. A., Leong, M., Bayless, K. M., Malow, T. L. F., Dunn, R. R., &amp; </w:t>
      </w:r>
      <w:proofErr w:type="spellStart"/>
      <w:r>
        <w:rPr>
          <w:rFonts w:ascii="Arial" w:hAnsi="Arial" w:cs="Arial"/>
          <w:color w:val="303030"/>
          <w:sz w:val="20"/>
          <w:szCs w:val="20"/>
          <w:shd w:val="clear" w:color="auto" w:fill="FFFFFF"/>
        </w:rPr>
        <w:t>Trautwein</w:t>
      </w:r>
      <w:proofErr w:type="spellEnd"/>
      <w:r>
        <w:rPr>
          <w:rFonts w:ascii="Arial" w:hAnsi="Arial" w:cs="Arial"/>
          <w:color w:val="303030"/>
          <w:sz w:val="20"/>
          <w:szCs w:val="20"/>
          <w:shd w:val="clear" w:color="auto" w:fill="FFFFFF"/>
        </w:rPr>
        <w:t xml:space="preserve">, M. D. (2016). </w:t>
      </w:r>
      <w:r w:rsidRPr="000F28F3">
        <w:rPr>
          <w:rFonts w:ascii="Arial" w:hAnsi="Arial" w:cs="Arial"/>
          <w:b/>
          <w:color w:val="303030"/>
          <w:sz w:val="20"/>
          <w:szCs w:val="20"/>
          <w:shd w:val="clear" w:color="auto" w:fill="FFFFFF"/>
        </w:rPr>
        <w:t>Arthropods of the great indoors: characterizing diversity inside urban and suburban homes.</w:t>
      </w:r>
      <w:r>
        <w:rPr>
          <w:rStyle w:val="apple-converted-space"/>
          <w:rFonts w:ascii="Arial" w:hAnsi="Arial" w:cs="Arial"/>
          <w:color w:val="303030"/>
          <w:sz w:val="20"/>
          <w:szCs w:val="20"/>
          <w:shd w:val="clear" w:color="auto" w:fill="FFFFFF"/>
        </w:rPr>
        <w:t> </w:t>
      </w:r>
      <w:proofErr w:type="spellStart"/>
      <w:r>
        <w:rPr>
          <w:rFonts w:ascii="Arial" w:hAnsi="Arial" w:cs="Arial"/>
          <w:i/>
          <w:iCs/>
          <w:color w:val="303030"/>
          <w:sz w:val="20"/>
          <w:szCs w:val="20"/>
          <w:shd w:val="clear" w:color="auto" w:fill="FFFFFF"/>
        </w:rPr>
        <w:t>PeerJ</w:t>
      </w:r>
      <w:proofErr w:type="spellEnd"/>
      <w:r>
        <w:rPr>
          <w:rFonts w:ascii="Arial" w:hAnsi="Arial" w:cs="Arial"/>
          <w:color w:val="303030"/>
          <w:sz w:val="20"/>
          <w:szCs w:val="20"/>
          <w:shd w:val="clear" w:color="auto" w:fill="FFFFFF"/>
        </w:rPr>
        <w:t>,</w:t>
      </w:r>
      <w:r>
        <w:rPr>
          <w:rStyle w:val="apple-converted-space"/>
          <w:rFonts w:ascii="Arial" w:hAnsi="Arial" w:cs="Arial"/>
          <w:color w:val="303030"/>
          <w:sz w:val="20"/>
          <w:szCs w:val="20"/>
          <w:shd w:val="clear" w:color="auto" w:fill="FFFFFF"/>
        </w:rPr>
        <w:t> </w:t>
      </w:r>
      <w:r>
        <w:rPr>
          <w:rFonts w:ascii="Arial" w:hAnsi="Arial" w:cs="Arial"/>
          <w:i/>
          <w:iCs/>
          <w:color w:val="303030"/>
          <w:sz w:val="20"/>
          <w:szCs w:val="20"/>
          <w:shd w:val="clear" w:color="auto" w:fill="FFFFFF"/>
        </w:rPr>
        <w:t>4</w:t>
      </w:r>
      <w:r>
        <w:rPr>
          <w:rFonts w:ascii="Arial" w:hAnsi="Arial" w:cs="Arial"/>
          <w:color w:val="303030"/>
          <w:sz w:val="20"/>
          <w:szCs w:val="20"/>
          <w:shd w:val="clear" w:color="auto" w:fill="FFFFFF"/>
        </w:rPr>
        <w:t xml:space="preserve">, e1582. </w:t>
      </w:r>
      <w:hyperlink r:id="rId8" w:history="1">
        <w:r w:rsidRPr="006C5BBB">
          <w:rPr>
            <w:rStyle w:val="Hyperlink"/>
            <w:rFonts w:ascii="Arial" w:hAnsi="Arial" w:cs="Arial"/>
            <w:sz w:val="20"/>
            <w:szCs w:val="20"/>
            <w:shd w:val="clear" w:color="auto" w:fill="FFFFFF"/>
          </w:rPr>
          <w:t>http://doi.org/10.7717/peerj.1582</w:t>
        </w:r>
      </w:hyperlink>
    </w:p>
    <w:p w14:paraId="77891F71" w14:textId="77777777" w:rsidR="00A02A6D" w:rsidRDefault="00A02A6D" w:rsidP="00A02A6D">
      <w:pPr>
        <w:rPr>
          <w:rFonts w:ascii="Arial" w:hAnsi="Arial" w:cs="Arial"/>
          <w:color w:val="303030"/>
          <w:sz w:val="20"/>
          <w:szCs w:val="20"/>
          <w:shd w:val="clear" w:color="auto" w:fill="FFFFFF"/>
        </w:rPr>
      </w:pPr>
      <w:r>
        <w:rPr>
          <w:rFonts w:ascii="Arial" w:hAnsi="Arial" w:cs="Arial"/>
          <w:color w:val="303030"/>
          <w:sz w:val="20"/>
          <w:szCs w:val="20"/>
          <w:shd w:val="clear" w:color="auto" w:fill="FFFFFF"/>
        </w:rPr>
        <w:t xml:space="preserve">Rust, M. K., Su, N.-Y. (2012) </w:t>
      </w:r>
      <w:r>
        <w:rPr>
          <w:rFonts w:ascii="Arial" w:hAnsi="Arial" w:cs="Arial"/>
          <w:b/>
          <w:color w:val="303030"/>
          <w:sz w:val="20"/>
          <w:szCs w:val="20"/>
          <w:shd w:val="clear" w:color="auto" w:fill="FFFFFF"/>
        </w:rPr>
        <w:t>Managing s</w:t>
      </w:r>
      <w:r w:rsidRPr="000F28F3">
        <w:rPr>
          <w:rFonts w:ascii="Arial" w:hAnsi="Arial" w:cs="Arial"/>
          <w:b/>
          <w:color w:val="303030"/>
          <w:sz w:val="20"/>
          <w:szCs w:val="20"/>
          <w:shd w:val="clear" w:color="auto" w:fill="FFFFFF"/>
        </w:rPr>
        <w:t xml:space="preserve">ocial </w:t>
      </w:r>
      <w:r>
        <w:rPr>
          <w:rFonts w:ascii="Arial" w:hAnsi="Arial" w:cs="Arial"/>
          <w:b/>
          <w:color w:val="303030"/>
          <w:sz w:val="20"/>
          <w:szCs w:val="20"/>
          <w:shd w:val="clear" w:color="auto" w:fill="FFFFFF"/>
        </w:rPr>
        <w:t>i</w:t>
      </w:r>
      <w:r w:rsidRPr="000F28F3">
        <w:rPr>
          <w:rFonts w:ascii="Arial" w:hAnsi="Arial" w:cs="Arial"/>
          <w:b/>
          <w:color w:val="303030"/>
          <w:sz w:val="20"/>
          <w:szCs w:val="20"/>
          <w:shd w:val="clear" w:color="auto" w:fill="FFFFFF"/>
        </w:rPr>
        <w:t xml:space="preserve">nsects of </w:t>
      </w:r>
      <w:r>
        <w:rPr>
          <w:rFonts w:ascii="Arial" w:hAnsi="Arial" w:cs="Arial"/>
          <w:b/>
          <w:color w:val="303030"/>
          <w:sz w:val="20"/>
          <w:szCs w:val="20"/>
          <w:shd w:val="clear" w:color="auto" w:fill="FFFFFF"/>
        </w:rPr>
        <w:t>u</w:t>
      </w:r>
      <w:r w:rsidRPr="000F28F3">
        <w:rPr>
          <w:rFonts w:ascii="Arial" w:hAnsi="Arial" w:cs="Arial"/>
          <w:b/>
          <w:color w:val="303030"/>
          <w:sz w:val="20"/>
          <w:szCs w:val="20"/>
          <w:shd w:val="clear" w:color="auto" w:fill="FFFFFF"/>
        </w:rPr>
        <w:t xml:space="preserve">rban </w:t>
      </w:r>
      <w:r>
        <w:rPr>
          <w:rFonts w:ascii="Arial" w:hAnsi="Arial" w:cs="Arial"/>
          <w:b/>
          <w:color w:val="303030"/>
          <w:sz w:val="20"/>
          <w:szCs w:val="20"/>
          <w:shd w:val="clear" w:color="auto" w:fill="FFFFFF"/>
        </w:rPr>
        <w:t>i</w:t>
      </w:r>
      <w:r w:rsidRPr="000F28F3">
        <w:rPr>
          <w:rFonts w:ascii="Arial" w:hAnsi="Arial" w:cs="Arial"/>
          <w:b/>
          <w:color w:val="303030"/>
          <w:sz w:val="20"/>
          <w:szCs w:val="20"/>
          <w:shd w:val="clear" w:color="auto" w:fill="FFFFFF"/>
        </w:rPr>
        <w:t>mportance.</w:t>
      </w:r>
      <w:r>
        <w:rPr>
          <w:rFonts w:ascii="Arial" w:hAnsi="Arial" w:cs="Arial"/>
          <w:color w:val="303030"/>
          <w:sz w:val="20"/>
          <w:szCs w:val="20"/>
          <w:shd w:val="clear" w:color="auto" w:fill="FFFFFF"/>
        </w:rPr>
        <w:t xml:space="preserve"> Annual Review of Entomology. 57: 355-375. </w:t>
      </w:r>
      <w:proofErr w:type="spellStart"/>
      <w:r>
        <w:rPr>
          <w:rFonts w:ascii="Arial" w:hAnsi="Arial" w:cs="Arial"/>
          <w:color w:val="303030"/>
          <w:sz w:val="20"/>
          <w:szCs w:val="20"/>
          <w:shd w:val="clear" w:color="auto" w:fill="FFFFFF"/>
        </w:rPr>
        <w:t>doi</w:t>
      </w:r>
      <w:proofErr w:type="spellEnd"/>
      <w:r w:rsidRPr="000F28F3">
        <w:rPr>
          <w:rFonts w:ascii="Arial" w:hAnsi="Arial" w:cs="Arial"/>
          <w:color w:val="303030"/>
          <w:sz w:val="20"/>
          <w:szCs w:val="20"/>
          <w:shd w:val="clear" w:color="auto" w:fill="FFFFFF"/>
        </w:rPr>
        <w:t>: 10.1146/annurev-ento-120710-100634</w:t>
      </w:r>
    </w:p>
    <w:p w14:paraId="628826B6" w14:textId="77777777" w:rsidR="00A02A6D" w:rsidRDefault="00A02A6D" w:rsidP="00A02A6D">
      <w:pPr>
        <w:rPr>
          <w:rFonts w:ascii="Arial" w:hAnsi="Arial" w:cs="Arial"/>
          <w:color w:val="303030"/>
          <w:sz w:val="20"/>
          <w:szCs w:val="20"/>
          <w:shd w:val="clear" w:color="auto" w:fill="FFFFFF"/>
        </w:rPr>
      </w:pPr>
      <w:r>
        <w:rPr>
          <w:rFonts w:ascii="Arial" w:hAnsi="Arial" w:cs="Arial"/>
          <w:color w:val="303030"/>
          <w:sz w:val="20"/>
          <w:szCs w:val="20"/>
          <w:shd w:val="clear" w:color="auto" w:fill="FFFFFF"/>
        </w:rPr>
        <w:t xml:space="preserve">Phillips, T. W., Throne, J. E. (2010) </w:t>
      </w:r>
      <w:r>
        <w:rPr>
          <w:rFonts w:ascii="Arial" w:hAnsi="Arial" w:cs="Arial"/>
          <w:b/>
          <w:color w:val="303030"/>
          <w:sz w:val="20"/>
          <w:szCs w:val="20"/>
          <w:shd w:val="clear" w:color="auto" w:fill="FFFFFF"/>
        </w:rPr>
        <w:t>Biorational a</w:t>
      </w:r>
      <w:r w:rsidRPr="009510E1">
        <w:rPr>
          <w:rFonts w:ascii="Arial" w:hAnsi="Arial" w:cs="Arial"/>
          <w:b/>
          <w:color w:val="303030"/>
          <w:sz w:val="20"/>
          <w:szCs w:val="20"/>
          <w:shd w:val="clear" w:color="auto" w:fill="FFFFFF"/>
        </w:rPr>
        <w:t xml:space="preserve">pproaches to </w:t>
      </w:r>
      <w:r>
        <w:rPr>
          <w:rFonts w:ascii="Arial" w:hAnsi="Arial" w:cs="Arial"/>
          <w:b/>
          <w:color w:val="303030"/>
          <w:sz w:val="20"/>
          <w:szCs w:val="20"/>
          <w:shd w:val="clear" w:color="auto" w:fill="FFFFFF"/>
        </w:rPr>
        <w:t>m</w:t>
      </w:r>
      <w:r w:rsidRPr="009510E1">
        <w:rPr>
          <w:rFonts w:ascii="Arial" w:hAnsi="Arial" w:cs="Arial"/>
          <w:b/>
          <w:color w:val="303030"/>
          <w:sz w:val="20"/>
          <w:szCs w:val="20"/>
          <w:shd w:val="clear" w:color="auto" w:fill="FFFFFF"/>
        </w:rPr>
        <w:t xml:space="preserve">anaging </w:t>
      </w:r>
      <w:r>
        <w:rPr>
          <w:rFonts w:ascii="Arial" w:hAnsi="Arial" w:cs="Arial"/>
          <w:b/>
          <w:color w:val="303030"/>
          <w:sz w:val="20"/>
          <w:szCs w:val="20"/>
          <w:shd w:val="clear" w:color="auto" w:fill="FFFFFF"/>
        </w:rPr>
        <w:t>s</w:t>
      </w:r>
      <w:r w:rsidRPr="009510E1">
        <w:rPr>
          <w:rFonts w:ascii="Arial" w:hAnsi="Arial" w:cs="Arial"/>
          <w:b/>
          <w:color w:val="303030"/>
          <w:sz w:val="20"/>
          <w:szCs w:val="20"/>
          <w:shd w:val="clear" w:color="auto" w:fill="FFFFFF"/>
        </w:rPr>
        <w:t>tored-</w:t>
      </w:r>
      <w:r>
        <w:rPr>
          <w:rFonts w:ascii="Arial" w:hAnsi="Arial" w:cs="Arial"/>
          <w:b/>
          <w:color w:val="303030"/>
          <w:sz w:val="20"/>
          <w:szCs w:val="20"/>
          <w:shd w:val="clear" w:color="auto" w:fill="FFFFFF"/>
        </w:rPr>
        <w:t>p</w:t>
      </w:r>
      <w:r w:rsidRPr="009510E1">
        <w:rPr>
          <w:rFonts w:ascii="Arial" w:hAnsi="Arial" w:cs="Arial"/>
          <w:b/>
          <w:color w:val="303030"/>
          <w:sz w:val="20"/>
          <w:szCs w:val="20"/>
          <w:shd w:val="clear" w:color="auto" w:fill="FFFFFF"/>
        </w:rPr>
        <w:t xml:space="preserve">roduct </w:t>
      </w:r>
      <w:r>
        <w:rPr>
          <w:rFonts w:ascii="Arial" w:hAnsi="Arial" w:cs="Arial"/>
          <w:b/>
          <w:color w:val="303030"/>
          <w:sz w:val="20"/>
          <w:szCs w:val="20"/>
          <w:shd w:val="clear" w:color="auto" w:fill="FFFFFF"/>
        </w:rPr>
        <w:t>i</w:t>
      </w:r>
      <w:r w:rsidRPr="009510E1">
        <w:rPr>
          <w:rFonts w:ascii="Arial" w:hAnsi="Arial" w:cs="Arial"/>
          <w:b/>
          <w:color w:val="303030"/>
          <w:sz w:val="20"/>
          <w:szCs w:val="20"/>
          <w:shd w:val="clear" w:color="auto" w:fill="FFFFFF"/>
        </w:rPr>
        <w:t>nsects.</w:t>
      </w:r>
      <w:r>
        <w:rPr>
          <w:rFonts w:ascii="Arial" w:hAnsi="Arial" w:cs="Arial"/>
          <w:color w:val="303030"/>
          <w:sz w:val="20"/>
          <w:szCs w:val="20"/>
          <w:shd w:val="clear" w:color="auto" w:fill="FFFFFF"/>
        </w:rPr>
        <w:t xml:space="preserve"> </w:t>
      </w:r>
      <w:r w:rsidRPr="000F28F3">
        <w:rPr>
          <w:rFonts w:ascii="Arial" w:hAnsi="Arial" w:cs="Arial"/>
          <w:color w:val="303030"/>
          <w:sz w:val="20"/>
          <w:szCs w:val="20"/>
          <w:shd w:val="clear" w:color="auto" w:fill="FFFFFF"/>
        </w:rPr>
        <w:t>Annual Review of Entomology</w:t>
      </w:r>
      <w:r>
        <w:rPr>
          <w:rFonts w:ascii="Arial" w:hAnsi="Arial" w:cs="Arial"/>
          <w:color w:val="303030"/>
          <w:sz w:val="20"/>
          <w:szCs w:val="20"/>
          <w:shd w:val="clear" w:color="auto" w:fill="FFFFFF"/>
        </w:rPr>
        <w:t xml:space="preserve">. 55: 375-397. </w:t>
      </w:r>
      <w:proofErr w:type="spellStart"/>
      <w:r>
        <w:rPr>
          <w:rFonts w:ascii="Arial" w:hAnsi="Arial" w:cs="Arial"/>
          <w:color w:val="303030"/>
          <w:sz w:val="20"/>
          <w:szCs w:val="20"/>
          <w:shd w:val="clear" w:color="auto" w:fill="FFFFFF"/>
        </w:rPr>
        <w:t>doi</w:t>
      </w:r>
      <w:proofErr w:type="spellEnd"/>
      <w:r w:rsidRPr="000F28F3">
        <w:rPr>
          <w:rFonts w:ascii="Arial" w:hAnsi="Arial" w:cs="Arial"/>
          <w:color w:val="303030"/>
          <w:sz w:val="20"/>
          <w:szCs w:val="20"/>
          <w:shd w:val="clear" w:color="auto" w:fill="FFFFFF"/>
        </w:rPr>
        <w:t>: 10.1146/annurev.ento.54.110807.090451</w:t>
      </w:r>
    </w:p>
    <w:p w14:paraId="1C420D47" w14:textId="77777777" w:rsidR="00A02A6D" w:rsidRDefault="00A02A6D" w:rsidP="00A02A6D">
      <w:pPr>
        <w:rPr>
          <w:rFonts w:ascii="Arial" w:hAnsi="Arial" w:cs="Arial"/>
          <w:color w:val="303030"/>
          <w:sz w:val="20"/>
          <w:szCs w:val="20"/>
          <w:shd w:val="clear" w:color="auto" w:fill="FFFFFF"/>
        </w:rPr>
      </w:pPr>
      <w:r>
        <w:rPr>
          <w:rFonts w:ascii="Arial" w:hAnsi="Arial" w:cs="Arial"/>
          <w:color w:val="303030"/>
          <w:sz w:val="20"/>
          <w:szCs w:val="20"/>
          <w:shd w:val="clear" w:color="auto" w:fill="FFFFFF"/>
        </w:rPr>
        <w:t xml:space="preserve">Silverman, J., Brightwell, R. J. (2008) </w:t>
      </w:r>
      <w:r>
        <w:rPr>
          <w:rFonts w:ascii="Arial" w:hAnsi="Arial" w:cs="Arial"/>
          <w:b/>
          <w:color w:val="303030"/>
          <w:sz w:val="20"/>
          <w:szCs w:val="20"/>
          <w:shd w:val="clear" w:color="auto" w:fill="FFFFFF"/>
        </w:rPr>
        <w:t>The Argentine a</w:t>
      </w:r>
      <w:r w:rsidRPr="009510E1">
        <w:rPr>
          <w:rFonts w:ascii="Arial" w:hAnsi="Arial" w:cs="Arial"/>
          <w:b/>
          <w:color w:val="303030"/>
          <w:sz w:val="20"/>
          <w:szCs w:val="20"/>
          <w:shd w:val="clear" w:color="auto" w:fill="FFFFFF"/>
        </w:rPr>
        <w:t xml:space="preserve">nt: </w:t>
      </w:r>
      <w:r>
        <w:rPr>
          <w:rFonts w:ascii="Arial" w:hAnsi="Arial" w:cs="Arial"/>
          <w:b/>
          <w:color w:val="303030"/>
          <w:sz w:val="20"/>
          <w:szCs w:val="20"/>
          <w:shd w:val="clear" w:color="auto" w:fill="FFFFFF"/>
        </w:rPr>
        <w:t>c</w:t>
      </w:r>
      <w:r w:rsidRPr="009510E1">
        <w:rPr>
          <w:rFonts w:ascii="Arial" w:hAnsi="Arial" w:cs="Arial"/>
          <w:b/>
          <w:color w:val="303030"/>
          <w:sz w:val="20"/>
          <w:szCs w:val="20"/>
          <w:shd w:val="clear" w:color="auto" w:fill="FFFFFF"/>
        </w:rPr>
        <w:t xml:space="preserve">hallenges in </w:t>
      </w:r>
      <w:r>
        <w:rPr>
          <w:rFonts w:ascii="Arial" w:hAnsi="Arial" w:cs="Arial"/>
          <w:b/>
          <w:color w:val="303030"/>
          <w:sz w:val="20"/>
          <w:szCs w:val="20"/>
          <w:shd w:val="clear" w:color="auto" w:fill="FFFFFF"/>
        </w:rPr>
        <w:t>m</w:t>
      </w:r>
      <w:r w:rsidRPr="009510E1">
        <w:rPr>
          <w:rFonts w:ascii="Arial" w:hAnsi="Arial" w:cs="Arial"/>
          <w:b/>
          <w:color w:val="303030"/>
          <w:sz w:val="20"/>
          <w:szCs w:val="20"/>
          <w:shd w:val="clear" w:color="auto" w:fill="FFFFFF"/>
        </w:rPr>
        <w:t xml:space="preserve">anaging an </w:t>
      </w:r>
      <w:r>
        <w:rPr>
          <w:rFonts w:ascii="Arial" w:hAnsi="Arial" w:cs="Arial"/>
          <w:b/>
          <w:color w:val="303030"/>
          <w:sz w:val="20"/>
          <w:szCs w:val="20"/>
          <w:shd w:val="clear" w:color="auto" w:fill="FFFFFF"/>
        </w:rPr>
        <w:t>i</w:t>
      </w:r>
      <w:r w:rsidRPr="009510E1">
        <w:rPr>
          <w:rFonts w:ascii="Arial" w:hAnsi="Arial" w:cs="Arial"/>
          <w:b/>
          <w:color w:val="303030"/>
          <w:sz w:val="20"/>
          <w:szCs w:val="20"/>
          <w:shd w:val="clear" w:color="auto" w:fill="FFFFFF"/>
        </w:rPr>
        <w:t xml:space="preserve">nvasive </w:t>
      </w:r>
      <w:r>
        <w:rPr>
          <w:rFonts w:ascii="Arial" w:hAnsi="Arial" w:cs="Arial"/>
          <w:b/>
          <w:color w:val="303030"/>
          <w:sz w:val="20"/>
          <w:szCs w:val="20"/>
          <w:shd w:val="clear" w:color="auto" w:fill="FFFFFF"/>
        </w:rPr>
        <w:t>u</w:t>
      </w:r>
      <w:r w:rsidRPr="009510E1">
        <w:rPr>
          <w:rFonts w:ascii="Arial" w:hAnsi="Arial" w:cs="Arial"/>
          <w:b/>
          <w:color w:val="303030"/>
          <w:sz w:val="20"/>
          <w:szCs w:val="20"/>
          <w:shd w:val="clear" w:color="auto" w:fill="FFFFFF"/>
        </w:rPr>
        <w:t xml:space="preserve">nicolonial </w:t>
      </w:r>
      <w:r>
        <w:rPr>
          <w:rFonts w:ascii="Arial" w:hAnsi="Arial" w:cs="Arial"/>
          <w:b/>
          <w:color w:val="303030"/>
          <w:sz w:val="20"/>
          <w:szCs w:val="20"/>
          <w:shd w:val="clear" w:color="auto" w:fill="FFFFFF"/>
        </w:rPr>
        <w:t>p</w:t>
      </w:r>
      <w:r w:rsidRPr="009510E1">
        <w:rPr>
          <w:rFonts w:ascii="Arial" w:hAnsi="Arial" w:cs="Arial"/>
          <w:b/>
          <w:color w:val="303030"/>
          <w:sz w:val="20"/>
          <w:szCs w:val="20"/>
          <w:shd w:val="clear" w:color="auto" w:fill="FFFFFF"/>
        </w:rPr>
        <w:t>est.</w:t>
      </w:r>
      <w:r>
        <w:rPr>
          <w:rFonts w:ascii="Arial" w:hAnsi="Arial" w:cs="Arial"/>
          <w:color w:val="303030"/>
          <w:sz w:val="20"/>
          <w:szCs w:val="20"/>
          <w:shd w:val="clear" w:color="auto" w:fill="FFFFFF"/>
        </w:rPr>
        <w:t xml:space="preserve"> </w:t>
      </w:r>
      <w:r w:rsidRPr="009510E1">
        <w:rPr>
          <w:rFonts w:ascii="Arial" w:hAnsi="Arial" w:cs="Arial"/>
          <w:color w:val="303030"/>
          <w:sz w:val="20"/>
          <w:szCs w:val="20"/>
          <w:shd w:val="clear" w:color="auto" w:fill="FFFFFF"/>
        </w:rPr>
        <w:t>Annual Review of Entomology</w:t>
      </w:r>
      <w:r>
        <w:rPr>
          <w:rFonts w:ascii="Arial" w:hAnsi="Arial" w:cs="Arial"/>
          <w:color w:val="303030"/>
          <w:sz w:val="20"/>
          <w:szCs w:val="20"/>
          <w:shd w:val="clear" w:color="auto" w:fill="FFFFFF"/>
        </w:rPr>
        <w:t xml:space="preserve">. 53: 231-252. </w:t>
      </w:r>
      <w:proofErr w:type="spellStart"/>
      <w:r>
        <w:rPr>
          <w:rFonts w:ascii="Arial" w:hAnsi="Arial" w:cs="Arial"/>
          <w:color w:val="303030"/>
          <w:sz w:val="20"/>
          <w:szCs w:val="20"/>
          <w:shd w:val="clear" w:color="auto" w:fill="FFFFFF"/>
        </w:rPr>
        <w:t>doi</w:t>
      </w:r>
      <w:proofErr w:type="spellEnd"/>
      <w:r w:rsidRPr="009510E1">
        <w:rPr>
          <w:rFonts w:ascii="Arial" w:hAnsi="Arial" w:cs="Arial"/>
          <w:color w:val="303030"/>
          <w:sz w:val="20"/>
          <w:szCs w:val="20"/>
          <w:shd w:val="clear" w:color="auto" w:fill="FFFFFF"/>
        </w:rPr>
        <w:t>: 10.1146/annurev.ento.53.103106.093450</w:t>
      </w:r>
    </w:p>
    <w:p w14:paraId="2D042B9E" w14:textId="77777777" w:rsidR="000F28F3" w:rsidRPr="00110252" w:rsidRDefault="00110252" w:rsidP="00110252">
      <w:pPr>
        <w:rPr>
          <w:rFonts w:ascii="Arial" w:hAnsi="Arial" w:cs="Arial"/>
          <w:color w:val="303030"/>
          <w:sz w:val="20"/>
          <w:szCs w:val="20"/>
          <w:shd w:val="clear" w:color="auto" w:fill="FFFFFF"/>
        </w:rPr>
      </w:pPr>
      <w:r>
        <w:rPr>
          <w:rFonts w:ascii="Arial" w:hAnsi="Arial" w:cs="Arial"/>
          <w:color w:val="303030"/>
          <w:sz w:val="20"/>
          <w:szCs w:val="20"/>
          <w:shd w:val="clear" w:color="auto" w:fill="FFFFFF"/>
        </w:rPr>
        <w:t xml:space="preserve">McIntyre, </w:t>
      </w:r>
      <w:r w:rsidRPr="00110252">
        <w:rPr>
          <w:rFonts w:ascii="Arial" w:hAnsi="Arial" w:cs="Arial"/>
          <w:color w:val="303030"/>
          <w:sz w:val="20"/>
          <w:szCs w:val="20"/>
          <w:shd w:val="clear" w:color="auto" w:fill="FFFFFF"/>
        </w:rPr>
        <w:t>N</w:t>
      </w:r>
      <w:r>
        <w:rPr>
          <w:rFonts w:ascii="Arial" w:hAnsi="Arial" w:cs="Arial"/>
          <w:color w:val="303030"/>
          <w:sz w:val="20"/>
          <w:szCs w:val="20"/>
          <w:shd w:val="clear" w:color="auto" w:fill="FFFFFF"/>
        </w:rPr>
        <w:t>.</w:t>
      </w:r>
      <w:r w:rsidRPr="00110252">
        <w:rPr>
          <w:rFonts w:ascii="Arial" w:hAnsi="Arial" w:cs="Arial"/>
          <w:color w:val="303030"/>
          <w:sz w:val="20"/>
          <w:szCs w:val="20"/>
          <w:shd w:val="clear" w:color="auto" w:fill="FFFFFF"/>
        </w:rPr>
        <w:t xml:space="preserve"> E. </w:t>
      </w:r>
      <w:r>
        <w:rPr>
          <w:rFonts w:ascii="Arial" w:hAnsi="Arial" w:cs="Arial"/>
          <w:color w:val="303030"/>
          <w:sz w:val="20"/>
          <w:szCs w:val="20"/>
          <w:shd w:val="clear" w:color="auto" w:fill="FFFFFF"/>
        </w:rPr>
        <w:t>(2000)</w:t>
      </w:r>
      <w:r w:rsidRPr="00110252">
        <w:rPr>
          <w:rFonts w:ascii="Arial" w:hAnsi="Arial" w:cs="Arial"/>
          <w:color w:val="303030"/>
          <w:sz w:val="20"/>
          <w:szCs w:val="20"/>
          <w:shd w:val="clear" w:color="auto" w:fill="FFFFFF"/>
        </w:rPr>
        <w:t xml:space="preserve"> </w:t>
      </w:r>
      <w:r w:rsidRPr="00110252">
        <w:rPr>
          <w:rFonts w:ascii="Arial" w:hAnsi="Arial" w:cs="Arial"/>
          <w:b/>
          <w:color w:val="303030"/>
          <w:sz w:val="20"/>
          <w:szCs w:val="20"/>
          <w:shd w:val="clear" w:color="auto" w:fill="FFFFFF"/>
        </w:rPr>
        <w:t>Ecology of Urban Arthropods: a Review and a Call to Action</w:t>
      </w:r>
      <w:r>
        <w:rPr>
          <w:rFonts w:ascii="Arial" w:hAnsi="Arial" w:cs="Arial"/>
          <w:b/>
          <w:color w:val="303030"/>
          <w:sz w:val="20"/>
          <w:szCs w:val="20"/>
          <w:shd w:val="clear" w:color="auto" w:fill="FFFFFF"/>
        </w:rPr>
        <w:t>.</w:t>
      </w:r>
      <w:r w:rsidRPr="00110252">
        <w:rPr>
          <w:rFonts w:ascii="Arial" w:hAnsi="Arial" w:cs="Arial"/>
          <w:color w:val="303030"/>
          <w:sz w:val="20"/>
          <w:szCs w:val="20"/>
          <w:shd w:val="clear" w:color="auto" w:fill="FFFFFF"/>
        </w:rPr>
        <w:t xml:space="preserve"> Annals of the Entomological Society of America</w:t>
      </w:r>
      <w:r>
        <w:rPr>
          <w:rFonts w:ascii="Arial" w:hAnsi="Arial" w:cs="Arial"/>
          <w:color w:val="303030"/>
          <w:sz w:val="20"/>
          <w:szCs w:val="20"/>
          <w:shd w:val="clear" w:color="auto" w:fill="FFFFFF"/>
        </w:rPr>
        <w:t>.</w:t>
      </w:r>
      <w:r w:rsidRPr="00110252">
        <w:rPr>
          <w:rFonts w:ascii="Arial" w:hAnsi="Arial" w:cs="Arial"/>
          <w:color w:val="303030"/>
          <w:sz w:val="20"/>
          <w:szCs w:val="20"/>
          <w:shd w:val="clear" w:color="auto" w:fill="FFFFFF"/>
        </w:rPr>
        <w:t xml:space="preserve"> 93</w:t>
      </w:r>
      <w:r>
        <w:rPr>
          <w:rFonts w:ascii="Arial" w:hAnsi="Arial" w:cs="Arial"/>
          <w:color w:val="303030"/>
          <w:sz w:val="20"/>
          <w:szCs w:val="20"/>
          <w:shd w:val="clear" w:color="auto" w:fill="FFFFFF"/>
        </w:rPr>
        <w:t xml:space="preserve">: 825–835. </w:t>
      </w:r>
      <w:hyperlink r:id="rId9" w:history="1">
        <w:r w:rsidRPr="00000AAA">
          <w:rPr>
            <w:rStyle w:val="Hyperlink"/>
            <w:rFonts w:ascii="Arial" w:hAnsi="Arial" w:cs="Arial"/>
            <w:sz w:val="20"/>
            <w:szCs w:val="20"/>
            <w:shd w:val="clear" w:color="auto" w:fill="FFFFFF"/>
          </w:rPr>
          <w:t>https://doi.org/10.1603/0013-8746(2000)093[0825:EOUAAR]2.0.CO;2</w:t>
        </w:r>
      </w:hyperlink>
      <w:r>
        <w:rPr>
          <w:rFonts w:ascii="Arial" w:hAnsi="Arial" w:cs="Arial"/>
          <w:color w:val="303030"/>
          <w:sz w:val="20"/>
          <w:szCs w:val="20"/>
          <w:shd w:val="clear" w:color="auto" w:fill="FFFFFF"/>
        </w:rPr>
        <w:t xml:space="preserve"> </w:t>
      </w:r>
    </w:p>
    <w:p w14:paraId="140A298A" w14:textId="77777777" w:rsidR="00E5332D" w:rsidRDefault="00E5332D"/>
    <w:p w14:paraId="64E83E24" w14:textId="77777777" w:rsidR="00E5332D" w:rsidRDefault="00E5332D"/>
    <w:p w14:paraId="3CA4CEF5" w14:textId="77777777" w:rsidR="00E5332D" w:rsidRDefault="00E5332D"/>
    <w:p w14:paraId="19A46BB7" w14:textId="77777777" w:rsidR="00E5332D" w:rsidRDefault="00E5332D">
      <w:pPr>
        <w:sectPr w:rsidR="00E5332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53C515BC" w14:textId="77777777" w:rsidR="00E5332D" w:rsidRDefault="00BB12A3" w:rsidP="00E5332D">
      <w:pPr>
        <w:pStyle w:val="Default"/>
        <w:rPr>
          <w:sz w:val="28"/>
          <w:szCs w:val="28"/>
        </w:rPr>
      </w:pPr>
      <w:r w:rsidRPr="00BB12A3">
        <w:rPr>
          <w:b/>
        </w:rPr>
        <w:lastRenderedPageBreak/>
        <w:t>Appendix.</w:t>
      </w:r>
      <w:r>
        <w:t xml:space="preserve"> </w:t>
      </w:r>
      <w:r w:rsidR="00E5332D">
        <w:t>Research paper presentation score sheet example</w:t>
      </w:r>
      <w:r w:rsidR="00C520AE">
        <w:t xml:space="preserve"> (10 min presentation / 2 min Q &amp; A)</w:t>
      </w:r>
    </w:p>
    <w:p w14:paraId="4ADFA75C" w14:textId="77777777" w:rsidR="00E5332D" w:rsidRPr="008B3BF6" w:rsidRDefault="00E5332D" w:rsidP="00E5332D">
      <w:pPr>
        <w:pStyle w:val="Default"/>
        <w:rPr>
          <w:sz w:val="28"/>
          <w:szCs w:val="28"/>
        </w:rPr>
      </w:pPr>
    </w:p>
    <w:tbl>
      <w:tblPr>
        <w:tblStyle w:val="TableGrid"/>
        <w:tblW w:w="13158" w:type="dxa"/>
        <w:tblLayout w:type="fixed"/>
        <w:tblLook w:val="0000" w:firstRow="0" w:lastRow="0" w:firstColumn="0" w:lastColumn="0" w:noHBand="0" w:noVBand="0"/>
      </w:tblPr>
      <w:tblGrid>
        <w:gridCol w:w="1933"/>
        <w:gridCol w:w="1933"/>
        <w:gridCol w:w="652"/>
        <w:gridCol w:w="7560"/>
        <w:gridCol w:w="1080"/>
      </w:tblGrid>
      <w:tr w:rsidR="00E5332D" w14:paraId="45FC3445" w14:textId="77777777" w:rsidTr="00990121">
        <w:trPr>
          <w:trHeight w:val="407"/>
        </w:trPr>
        <w:tc>
          <w:tcPr>
            <w:tcW w:w="1933" w:type="dxa"/>
          </w:tcPr>
          <w:p w14:paraId="01245B01" w14:textId="77777777" w:rsidR="00E5332D" w:rsidRPr="008B3BF6" w:rsidRDefault="00E5332D" w:rsidP="00990121">
            <w:pPr>
              <w:pStyle w:val="Default"/>
            </w:pPr>
          </w:p>
        </w:tc>
        <w:tc>
          <w:tcPr>
            <w:tcW w:w="1933" w:type="dxa"/>
          </w:tcPr>
          <w:p w14:paraId="6AC3DC06" w14:textId="77777777" w:rsidR="00E5332D" w:rsidRPr="008B3BF6" w:rsidRDefault="00E5332D" w:rsidP="00990121">
            <w:pPr>
              <w:pStyle w:val="Default"/>
            </w:pPr>
          </w:p>
        </w:tc>
        <w:tc>
          <w:tcPr>
            <w:tcW w:w="652" w:type="dxa"/>
          </w:tcPr>
          <w:p w14:paraId="76DCC7E4" w14:textId="77777777" w:rsidR="00E5332D" w:rsidRPr="008B3BF6" w:rsidRDefault="00E5332D" w:rsidP="00990121">
            <w:pPr>
              <w:pStyle w:val="Default"/>
            </w:pPr>
            <w:r>
              <w:t>Pt</w:t>
            </w:r>
          </w:p>
        </w:tc>
        <w:tc>
          <w:tcPr>
            <w:tcW w:w="7560" w:type="dxa"/>
          </w:tcPr>
          <w:p w14:paraId="0EED68D9" w14:textId="77777777" w:rsidR="00E5332D" w:rsidRPr="008B3BF6" w:rsidRDefault="00E5332D" w:rsidP="00990121">
            <w:pPr>
              <w:pStyle w:val="Default"/>
            </w:pPr>
          </w:p>
        </w:tc>
        <w:tc>
          <w:tcPr>
            <w:tcW w:w="1080" w:type="dxa"/>
          </w:tcPr>
          <w:p w14:paraId="44DBF96A" w14:textId="77777777" w:rsidR="00E5332D" w:rsidRPr="008B3BF6" w:rsidRDefault="00E5332D" w:rsidP="00990121">
            <w:pPr>
              <w:pStyle w:val="Default"/>
            </w:pPr>
            <w:r>
              <w:t>Score</w:t>
            </w:r>
          </w:p>
        </w:tc>
      </w:tr>
      <w:tr w:rsidR="00E5332D" w14:paraId="38F27009" w14:textId="77777777" w:rsidTr="00990121">
        <w:trPr>
          <w:trHeight w:val="552"/>
        </w:trPr>
        <w:tc>
          <w:tcPr>
            <w:tcW w:w="1933" w:type="dxa"/>
            <w:vMerge w:val="restart"/>
          </w:tcPr>
          <w:p w14:paraId="776E0FF5" w14:textId="77777777" w:rsidR="00E5332D" w:rsidRPr="008B3BF6" w:rsidRDefault="00E5332D" w:rsidP="00990121">
            <w:pPr>
              <w:pStyle w:val="Default"/>
            </w:pPr>
            <w:r w:rsidRPr="008B3BF6">
              <w:t>Scientific content (60%)</w:t>
            </w:r>
          </w:p>
        </w:tc>
        <w:tc>
          <w:tcPr>
            <w:tcW w:w="1933" w:type="dxa"/>
          </w:tcPr>
          <w:p w14:paraId="5467227D" w14:textId="77777777" w:rsidR="00E5332D" w:rsidRPr="008B3BF6" w:rsidRDefault="00E5332D" w:rsidP="00990121">
            <w:pPr>
              <w:pStyle w:val="Default"/>
            </w:pPr>
            <w:r w:rsidRPr="008B3BF6">
              <w:t>Abstract</w:t>
            </w:r>
          </w:p>
        </w:tc>
        <w:tc>
          <w:tcPr>
            <w:tcW w:w="652" w:type="dxa"/>
          </w:tcPr>
          <w:p w14:paraId="13A2F240" w14:textId="77777777" w:rsidR="00E5332D" w:rsidRPr="008B3BF6" w:rsidRDefault="00E5332D" w:rsidP="00990121">
            <w:pPr>
              <w:pStyle w:val="Default"/>
            </w:pPr>
            <w:r w:rsidRPr="008B3BF6">
              <w:t>10</w:t>
            </w:r>
          </w:p>
        </w:tc>
        <w:tc>
          <w:tcPr>
            <w:tcW w:w="7560" w:type="dxa"/>
          </w:tcPr>
          <w:p w14:paraId="6D3436BF" w14:textId="77777777" w:rsidR="00E5332D" w:rsidRPr="008B3BF6" w:rsidRDefault="00E5332D" w:rsidP="00990121">
            <w:pPr>
              <w:pStyle w:val="Default"/>
            </w:pPr>
            <w:r w:rsidRPr="008B3BF6">
              <w:t>Abstract is informative and well written. Presentation correlates with abstract</w:t>
            </w:r>
          </w:p>
        </w:tc>
        <w:tc>
          <w:tcPr>
            <w:tcW w:w="1080" w:type="dxa"/>
          </w:tcPr>
          <w:p w14:paraId="072531C1" w14:textId="77777777" w:rsidR="00E5332D" w:rsidRPr="008B3BF6" w:rsidRDefault="00E5332D" w:rsidP="00990121">
            <w:pPr>
              <w:pStyle w:val="Default"/>
            </w:pPr>
          </w:p>
        </w:tc>
      </w:tr>
      <w:tr w:rsidR="00E5332D" w14:paraId="0FE7DA1A" w14:textId="77777777" w:rsidTr="00990121">
        <w:trPr>
          <w:trHeight w:val="552"/>
        </w:trPr>
        <w:tc>
          <w:tcPr>
            <w:tcW w:w="1933" w:type="dxa"/>
            <w:vMerge/>
          </w:tcPr>
          <w:p w14:paraId="47C0E894" w14:textId="77777777" w:rsidR="00E5332D" w:rsidRPr="008B3BF6" w:rsidRDefault="00E5332D" w:rsidP="00990121">
            <w:pPr>
              <w:pStyle w:val="Default"/>
            </w:pPr>
          </w:p>
        </w:tc>
        <w:tc>
          <w:tcPr>
            <w:tcW w:w="1933" w:type="dxa"/>
            <w:vMerge w:val="restart"/>
          </w:tcPr>
          <w:p w14:paraId="4EA75167" w14:textId="77777777" w:rsidR="00E5332D" w:rsidRPr="008B3BF6" w:rsidRDefault="00E5332D" w:rsidP="00990121">
            <w:pPr>
              <w:pStyle w:val="Default"/>
            </w:pPr>
            <w:r w:rsidRPr="008B3BF6">
              <w:t>Content</w:t>
            </w:r>
          </w:p>
        </w:tc>
        <w:tc>
          <w:tcPr>
            <w:tcW w:w="652" w:type="dxa"/>
          </w:tcPr>
          <w:p w14:paraId="03EABBE1" w14:textId="77777777" w:rsidR="00E5332D" w:rsidRPr="008B3BF6" w:rsidRDefault="00E5332D" w:rsidP="00990121">
            <w:pPr>
              <w:pStyle w:val="Default"/>
            </w:pPr>
            <w:r w:rsidRPr="008B3BF6">
              <w:t>10</w:t>
            </w:r>
          </w:p>
        </w:tc>
        <w:tc>
          <w:tcPr>
            <w:tcW w:w="7560" w:type="dxa"/>
          </w:tcPr>
          <w:p w14:paraId="5F3669F3" w14:textId="77777777" w:rsidR="00E5332D" w:rsidRPr="008B3BF6" w:rsidRDefault="00E5332D" w:rsidP="00990121">
            <w:pPr>
              <w:pStyle w:val="Default"/>
            </w:pPr>
            <w:r w:rsidRPr="008B3BF6">
              <w:t>Introduction &amp; background w/ pertinent literature cited</w:t>
            </w:r>
          </w:p>
        </w:tc>
        <w:tc>
          <w:tcPr>
            <w:tcW w:w="1080" w:type="dxa"/>
          </w:tcPr>
          <w:p w14:paraId="458B667E" w14:textId="77777777" w:rsidR="00E5332D" w:rsidRPr="008B3BF6" w:rsidRDefault="00E5332D" w:rsidP="00990121">
            <w:pPr>
              <w:pStyle w:val="Default"/>
            </w:pPr>
          </w:p>
        </w:tc>
      </w:tr>
      <w:tr w:rsidR="00E5332D" w14:paraId="2DAB6A8F" w14:textId="77777777" w:rsidTr="00990121">
        <w:trPr>
          <w:trHeight w:val="552"/>
        </w:trPr>
        <w:tc>
          <w:tcPr>
            <w:tcW w:w="1933" w:type="dxa"/>
            <w:vMerge/>
          </w:tcPr>
          <w:p w14:paraId="4CA6C141" w14:textId="77777777" w:rsidR="00E5332D" w:rsidRPr="008B3BF6" w:rsidRDefault="00E5332D" w:rsidP="00990121">
            <w:pPr>
              <w:pStyle w:val="Default"/>
            </w:pPr>
          </w:p>
        </w:tc>
        <w:tc>
          <w:tcPr>
            <w:tcW w:w="1933" w:type="dxa"/>
            <w:vMerge/>
          </w:tcPr>
          <w:p w14:paraId="3450C217" w14:textId="77777777" w:rsidR="00E5332D" w:rsidRPr="008B3BF6" w:rsidRDefault="00E5332D" w:rsidP="00990121">
            <w:pPr>
              <w:pStyle w:val="Default"/>
            </w:pPr>
          </w:p>
        </w:tc>
        <w:tc>
          <w:tcPr>
            <w:tcW w:w="652" w:type="dxa"/>
          </w:tcPr>
          <w:p w14:paraId="1932C047" w14:textId="77777777" w:rsidR="00E5332D" w:rsidRPr="008B3BF6" w:rsidRDefault="00E5332D" w:rsidP="00990121">
            <w:pPr>
              <w:pStyle w:val="Default"/>
            </w:pPr>
            <w:r w:rsidRPr="008B3BF6">
              <w:t>10</w:t>
            </w:r>
          </w:p>
        </w:tc>
        <w:tc>
          <w:tcPr>
            <w:tcW w:w="7560" w:type="dxa"/>
          </w:tcPr>
          <w:p w14:paraId="4B07280D" w14:textId="77777777" w:rsidR="00E5332D" w:rsidRPr="008B3BF6" w:rsidRDefault="00E5332D" w:rsidP="00990121">
            <w:pPr>
              <w:pStyle w:val="Default"/>
            </w:pPr>
            <w:r w:rsidRPr="008B3BF6">
              <w:t>Objectives clearly stated &amp; concise</w:t>
            </w:r>
          </w:p>
        </w:tc>
        <w:tc>
          <w:tcPr>
            <w:tcW w:w="1080" w:type="dxa"/>
          </w:tcPr>
          <w:p w14:paraId="6C9866C4" w14:textId="77777777" w:rsidR="00E5332D" w:rsidRPr="008B3BF6" w:rsidRDefault="00E5332D" w:rsidP="00990121">
            <w:pPr>
              <w:pStyle w:val="Default"/>
            </w:pPr>
          </w:p>
        </w:tc>
      </w:tr>
      <w:tr w:rsidR="00E5332D" w14:paraId="24CEF471" w14:textId="77777777" w:rsidTr="00990121">
        <w:trPr>
          <w:trHeight w:val="552"/>
        </w:trPr>
        <w:tc>
          <w:tcPr>
            <w:tcW w:w="1933" w:type="dxa"/>
            <w:vMerge/>
          </w:tcPr>
          <w:p w14:paraId="2423C572" w14:textId="77777777" w:rsidR="00E5332D" w:rsidRPr="008B3BF6" w:rsidRDefault="00E5332D" w:rsidP="00990121">
            <w:pPr>
              <w:pStyle w:val="Default"/>
            </w:pPr>
          </w:p>
        </w:tc>
        <w:tc>
          <w:tcPr>
            <w:tcW w:w="1933" w:type="dxa"/>
            <w:vMerge/>
          </w:tcPr>
          <w:p w14:paraId="0B5A638F" w14:textId="77777777" w:rsidR="00E5332D" w:rsidRPr="008B3BF6" w:rsidRDefault="00E5332D" w:rsidP="00990121">
            <w:pPr>
              <w:pStyle w:val="Default"/>
            </w:pPr>
          </w:p>
        </w:tc>
        <w:tc>
          <w:tcPr>
            <w:tcW w:w="652" w:type="dxa"/>
          </w:tcPr>
          <w:p w14:paraId="25AA20D2" w14:textId="77777777" w:rsidR="00E5332D" w:rsidRPr="008B3BF6" w:rsidRDefault="00E5332D" w:rsidP="00990121">
            <w:pPr>
              <w:pStyle w:val="Default"/>
            </w:pPr>
            <w:r w:rsidRPr="008B3BF6">
              <w:t>10</w:t>
            </w:r>
          </w:p>
        </w:tc>
        <w:tc>
          <w:tcPr>
            <w:tcW w:w="7560" w:type="dxa"/>
          </w:tcPr>
          <w:p w14:paraId="0AB9D0CA" w14:textId="77777777" w:rsidR="00E5332D" w:rsidRPr="008B3BF6" w:rsidRDefault="00E5332D" w:rsidP="00990121">
            <w:pPr>
              <w:pStyle w:val="Default"/>
            </w:pPr>
            <w:r w:rsidRPr="008B3BF6">
              <w:t>Materials &amp; methods (study design) clear &amp; concise</w:t>
            </w:r>
          </w:p>
        </w:tc>
        <w:tc>
          <w:tcPr>
            <w:tcW w:w="1080" w:type="dxa"/>
          </w:tcPr>
          <w:p w14:paraId="158B8737" w14:textId="77777777" w:rsidR="00E5332D" w:rsidRPr="008B3BF6" w:rsidRDefault="00E5332D" w:rsidP="00990121">
            <w:pPr>
              <w:pStyle w:val="Default"/>
            </w:pPr>
          </w:p>
        </w:tc>
      </w:tr>
      <w:tr w:rsidR="00E5332D" w14:paraId="64456F38" w14:textId="77777777" w:rsidTr="00990121">
        <w:trPr>
          <w:trHeight w:val="552"/>
        </w:trPr>
        <w:tc>
          <w:tcPr>
            <w:tcW w:w="1933" w:type="dxa"/>
            <w:vMerge/>
          </w:tcPr>
          <w:p w14:paraId="32845404" w14:textId="77777777" w:rsidR="00E5332D" w:rsidRPr="008B3BF6" w:rsidRDefault="00E5332D" w:rsidP="00990121">
            <w:pPr>
              <w:pStyle w:val="Default"/>
            </w:pPr>
          </w:p>
        </w:tc>
        <w:tc>
          <w:tcPr>
            <w:tcW w:w="1933" w:type="dxa"/>
            <w:vMerge/>
          </w:tcPr>
          <w:p w14:paraId="1997E370" w14:textId="77777777" w:rsidR="00E5332D" w:rsidRPr="008B3BF6" w:rsidRDefault="00E5332D" w:rsidP="00990121">
            <w:pPr>
              <w:pStyle w:val="Default"/>
            </w:pPr>
          </w:p>
        </w:tc>
        <w:tc>
          <w:tcPr>
            <w:tcW w:w="652" w:type="dxa"/>
          </w:tcPr>
          <w:p w14:paraId="72FD0C30" w14:textId="77777777" w:rsidR="00E5332D" w:rsidRPr="008B3BF6" w:rsidRDefault="00E5332D" w:rsidP="00990121">
            <w:pPr>
              <w:pStyle w:val="Default"/>
            </w:pPr>
            <w:r w:rsidRPr="008B3BF6">
              <w:t>10</w:t>
            </w:r>
          </w:p>
        </w:tc>
        <w:tc>
          <w:tcPr>
            <w:tcW w:w="7560" w:type="dxa"/>
          </w:tcPr>
          <w:p w14:paraId="70C978BB" w14:textId="77777777" w:rsidR="00E5332D" w:rsidRPr="008B3BF6" w:rsidRDefault="00E5332D" w:rsidP="00990121">
            <w:pPr>
              <w:pStyle w:val="Default"/>
            </w:pPr>
            <w:r w:rsidRPr="008B3BF6">
              <w:t>Results &amp; discussion clear, concise, and accurate</w:t>
            </w:r>
          </w:p>
        </w:tc>
        <w:tc>
          <w:tcPr>
            <w:tcW w:w="1080" w:type="dxa"/>
          </w:tcPr>
          <w:p w14:paraId="7C29A254" w14:textId="77777777" w:rsidR="00E5332D" w:rsidRPr="008B3BF6" w:rsidRDefault="00E5332D" w:rsidP="00990121">
            <w:pPr>
              <w:pStyle w:val="Default"/>
            </w:pPr>
          </w:p>
        </w:tc>
      </w:tr>
      <w:tr w:rsidR="00E5332D" w14:paraId="3C8FCA08" w14:textId="77777777" w:rsidTr="00990121">
        <w:trPr>
          <w:trHeight w:val="552"/>
        </w:trPr>
        <w:tc>
          <w:tcPr>
            <w:tcW w:w="1933" w:type="dxa"/>
            <w:vMerge/>
          </w:tcPr>
          <w:p w14:paraId="56C8972D" w14:textId="77777777" w:rsidR="00E5332D" w:rsidRPr="008B3BF6" w:rsidRDefault="00E5332D" w:rsidP="00990121">
            <w:pPr>
              <w:pStyle w:val="Default"/>
            </w:pPr>
          </w:p>
        </w:tc>
        <w:tc>
          <w:tcPr>
            <w:tcW w:w="1933" w:type="dxa"/>
            <w:vMerge/>
          </w:tcPr>
          <w:p w14:paraId="685C7F66" w14:textId="77777777" w:rsidR="00E5332D" w:rsidRPr="008B3BF6" w:rsidRDefault="00E5332D" w:rsidP="00990121">
            <w:pPr>
              <w:pStyle w:val="Default"/>
            </w:pPr>
          </w:p>
        </w:tc>
        <w:tc>
          <w:tcPr>
            <w:tcW w:w="652" w:type="dxa"/>
          </w:tcPr>
          <w:p w14:paraId="3F905508" w14:textId="77777777" w:rsidR="00E5332D" w:rsidRPr="008B3BF6" w:rsidRDefault="00E5332D" w:rsidP="00990121">
            <w:pPr>
              <w:pStyle w:val="Default"/>
            </w:pPr>
            <w:r w:rsidRPr="008B3BF6">
              <w:t>10</w:t>
            </w:r>
          </w:p>
        </w:tc>
        <w:tc>
          <w:tcPr>
            <w:tcW w:w="7560" w:type="dxa"/>
          </w:tcPr>
          <w:p w14:paraId="1F1AD9BE" w14:textId="77777777" w:rsidR="00E5332D" w:rsidRPr="008B3BF6" w:rsidRDefault="00E5332D" w:rsidP="00990121">
            <w:pPr>
              <w:pStyle w:val="Default"/>
            </w:pPr>
            <w:r w:rsidRPr="008B3BF6">
              <w:t>Significance of results to field of study</w:t>
            </w:r>
          </w:p>
        </w:tc>
        <w:tc>
          <w:tcPr>
            <w:tcW w:w="1080" w:type="dxa"/>
          </w:tcPr>
          <w:p w14:paraId="64200C96" w14:textId="77777777" w:rsidR="00E5332D" w:rsidRPr="008B3BF6" w:rsidRDefault="00E5332D" w:rsidP="00990121">
            <w:pPr>
              <w:pStyle w:val="Default"/>
            </w:pPr>
          </w:p>
        </w:tc>
      </w:tr>
      <w:tr w:rsidR="00E5332D" w14:paraId="045D2F92" w14:textId="77777777" w:rsidTr="00990121">
        <w:trPr>
          <w:trHeight w:val="681"/>
        </w:trPr>
        <w:tc>
          <w:tcPr>
            <w:tcW w:w="1933" w:type="dxa"/>
            <w:vMerge w:val="restart"/>
          </w:tcPr>
          <w:p w14:paraId="73467230" w14:textId="77777777" w:rsidR="00E5332D" w:rsidRPr="008B3BF6" w:rsidRDefault="00E5332D" w:rsidP="00990121">
            <w:pPr>
              <w:pStyle w:val="Default"/>
            </w:pPr>
            <w:r w:rsidRPr="008B3BF6">
              <w:t>Presentation (40%)</w:t>
            </w:r>
          </w:p>
        </w:tc>
        <w:tc>
          <w:tcPr>
            <w:tcW w:w="1933" w:type="dxa"/>
          </w:tcPr>
          <w:p w14:paraId="7097A11B" w14:textId="77777777" w:rsidR="00E5332D" w:rsidRPr="008B3BF6" w:rsidRDefault="00E5332D" w:rsidP="00990121">
            <w:pPr>
              <w:pStyle w:val="Default"/>
            </w:pPr>
            <w:r w:rsidRPr="008B3BF6">
              <w:t>Organization</w:t>
            </w:r>
          </w:p>
        </w:tc>
        <w:tc>
          <w:tcPr>
            <w:tcW w:w="652" w:type="dxa"/>
          </w:tcPr>
          <w:p w14:paraId="040C8AD0" w14:textId="77777777" w:rsidR="00E5332D" w:rsidRPr="008B3BF6" w:rsidRDefault="00E5332D" w:rsidP="00990121">
            <w:pPr>
              <w:pStyle w:val="Default"/>
            </w:pPr>
            <w:r w:rsidRPr="008B3BF6">
              <w:t>10</w:t>
            </w:r>
          </w:p>
        </w:tc>
        <w:tc>
          <w:tcPr>
            <w:tcW w:w="7560" w:type="dxa"/>
          </w:tcPr>
          <w:p w14:paraId="703606BB" w14:textId="77777777" w:rsidR="00E5332D" w:rsidRPr="008B3BF6" w:rsidRDefault="00E5332D" w:rsidP="00990121">
            <w:pPr>
              <w:pStyle w:val="Default"/>
            </w:pPr>
            <w:r w:rsidRPr="008B3BF6">
              <w:t>Logical order, minimum redundancy, smooth transitions between presentation sections</w:t>
            </w:r>
          </w:p>
        </w:tc>
        <w:tc>
          <w:tcPr>
            <w:tcW w:w="1080" w:type="dxa"/>
          </w:tcPr>
          <w:p w14:paraId="63AD2479" w14:textId="77777777" w:rsidR="00E5332D" w:rsidRPr="008B3BF6" w:rsidRDefault="00E5332D" w:rsidP="00990121">
            <w:pPr>
              <w:pStyle w:val="Default"/>
            </w:pPr>
          </w:p>
        </w:tc>
      </w:tr>
      <w:tr w:rsidR="00E5332D" w14:paraId="551994A8" w14:textId="77777777" w:rsidTr="00990121">
        <w:trPr>
          <w:trHeight w:val="850"/>
        </w:trPr>
        <w:tc>
          <w:tcPr>
            <w:tcW w:w="1933" w:type="dxa"/>
            <w:vMerge/>
          </w:tcPr>
          <w:p w14:paraId="05F69FF3" w14:textId="77777777" w:rsidR="00E5332D" w:rsidRPr="008B3BF6" w:rsidRDefault="00E5332D" w:rsidP="00990121">
            <w:pPr>
              <w:pStyle w:val="Default"/>
            </w:pPr>
          </w:p>
        </w:tc>
        <w:tc>
          <w:tcPr>
            <w:tcW w:w="1933" w:type="dxa"/>
          </w:tcPr>
          <w:p w14:paraId="6162F1AF" w14:textId="77777777" w:rsidR="00E5332D" w:rsidRPr="008B3BF6" w:rsidRDefault="00E5332D" w:rsidP="00990121">
            <w:pPr>
              <w:pStyle w:val="Default"/>
            </w:pPr>
            <w:r w:rsidRPr="008B3BF6">
              <w:t>Slides</w:t>
            </w:r>
          </w:p>
        </w:tc>
        <w:tc>
          <w:tcPr>
            <w:tcW w:w="652" w:type="dxa"/>
          </w:tcPr>
          <w:p w14:paraId="2BDEC08F" w14:textId="77777777" w:rsidR="00E5332D" w:rsidRPr="008B3BF6" w:rsidRDefault="00E5332D" w:rsidP="00990121">
            <w:pPr>
              <w:pStyle w:val="Default"/>
            </w:pPr>
            <w:r w:rsidRPr="008B3BF6">
              <w:t>10</w:t>
            </w:r>
          </w:p>
        </w:tc>
        <w:tc>
          <w:tcPr>
            <w:tcW w:w="7560" w:type="dxa"/>
          </w:tcPr>
          <w:p w14:paraId="1B8DFCB4" w14:textId="77777777" w:rsidR="00E5332D" w:rsidRPr="008B3BF6" w:rsidRDefault="00E5332D" w:rsidP="00990121">
            <w:pPr>
              <w:pStyle w:val="Default"/>
            </w:pPr>
            <w:r w:rsidRPr="008B3BF6">
              <w:t>Legible w/ large fonts, color contrast, no conflicting backgrounds, Text w/ no grammatical errors, not excessively wordy, effective use of figures and/or tables</w:t>
            </w:r>
          </w:p>
        </w:tc>
        <w:tc>
          <w:tcPr>
            <w:tcW w:w="1080" w:type="dxa"/>
          </w:tcPr>
          <w:p w14:paraId="31243532" w14:textId="77777777" w:rsidR="00E5332D" w:rsidRPr="008B3BF6" w:rsidRDefault="00E5332D" w:rsidP="00990121">
            <w:pPr>
              <w:pStyle w:val="Default"/>
            </w:pPr>
          </w:p>
        </w:tc>
      </w:tr>
      <w:tr w:rsidR="00E5332D" w14:paraId="2E754063" w14:textId="77777777" w:rsidTr="00990121">
        <w:trPr>
          <w:trHeight w:val="408"/>
        </w:trPr>
        <w:tc>
          <w:tcPr>
            <w:tcW w:w="1933" w:type="dxa"/>
            <w:vMerge/>
          </w:tcPr>
          <w:p w14:paraId="5168D489" w14:textId="77777777" w:rsidR="00E5332D" w:rsidRPr="008B3BF6" w:rsidRDefault="00E5332D" w:rsidP="00990121">
            <w:pPr>
              <w:pStyle w:val="Default"/>
            </w:pPr>
          </w:p>
        </w:tc>
        <w:tc>
          <w:tcPr>
            <w:tcW w:w="1933" w:type="dxa"/>
            <w:vMerge w:val="restart"/>
          </w:tcPr>
          <w:p w14:paraId="3DAE6E00" w14:textId="77777777" w:rsidR="00E5332D" w:rsidRPr="008B3BF6" w:rsidRDefault="00E5332D" w:rsidP="00990121">
            <w:pPr>
              <w:pStyle w:val="Default"/>
            </w:pPr>
            <w:r w:rsidRPr="008B3BF6">
              <w:t>Delivery</w:t>
            </w:r>
          </w:p>
        </w:tc>
        <w:tc>
          <w:tcPr>
            <w:tcW w:w="652" w:type="dxa"/>
          </w:tcPr>
          <w:p w14:paraId="67BED4DB" w14:textId="77777777" w:rsidR="00E5332D" w:rsidRPr="008B3BF6" w:rsidRDefault="00E5332D" w:rsidP="00990121">
            <w:pPr>
              <w:pStyle w:val="Default"/>
            </w:pPr>
            <w:r w:rsidRPr="008B3BF6">
              <w:t>10</w:t>
            </w:r>
          </w:p>
        </w:tc>
        <w:tc>
          <w:tcPr>
            <w:tcW w:w="7560" w:type="dxa"/>
          </w:tcPr>
          <w:p w14:paraId="1EF8D41D" w14:textId="77777777" w:rsidR="00E5332D" w:rsidRPr="008B3BF6" w:rsidRDefault="00E5332D" w:rsidP="00990121">
            <w:pPr>
              <w:pStyle w:val="Default"/>
            </w:pPr>
            <w:r w:rsidRPr="008B3BF6">
              <w:t>Clear and audible speech, eye contact with audience, enthusiastic delivery</w:t>
            </w:r>
          </w:p>
        </w:tc>
        <w:tc>
          <w:tcPr>
            <w:tcW w:w="1080" w:type="dxa"/>
          </w:tcPr>
          <w:p w14:paraId="4AEE2E5B" w14:textId="77777777" w:rsidR="00E5332D" w:rsidRPr="008B3BF6" w:rsidRDefault="00E5332D" w:rsidP="00990121">
            <w:pPr>
              <w:pStyle w:val="Default"/>
            </w:pPr>
          </w:p>
        </w:tc>
      </w:tr>
      <w:tr w:rsidR="00E5332D" w14:paraId="32B4FC83" w14:textId="77777777" w:rsidTr="00990121">
        <w:trPr>
          <w:trHeight w:val="647"/>
        </w:trPr>
        <w:tc>
          <w:tcPr>
            <w:tcW w:w="1933" w:type="dxa"/>
            <w:vMerge/>
          </w:tcPr>
          <w:p w14:paraId="6333DBF2" w14:textId="77777777" w:rsidR="00E5332D" w:rsidRPr="008B3BF6" w:rsidRDefault="00E5332D" w:rsidP="00990121">
            <w:pPr>
              <w:pStyle w:val="Default"/>
            </w:pPr>
          </w:p>
        </w:tc>
        <w:tc>
          <w:tcPr>
            <w:tcW w:w="1933" w:type="dxa"/>
            <w:vMerge/>
          </w:tcPr>
          <w:p w14:paraId="5789C5C7" w14:textId="77777777" w:rsidR="00E5332D" w:rsidRPr="008B3BF6" w:rsidRDefault="00E5332D" w:rsidP="00990121">
            <w:pPr>
              <w:pStyle w:val="Default"/>
            </w:pPr>
          </w:p>
        </w:tc>
        <w:tc>
          <w:tcPr>
            <w:tcW w:w="652" w:type="dxa"/>
          </w:tcPr>
          <w:p w14:paraId="5B754E97" w14:textId="77777777" w:rsidR="00E5332D" w:rsidRPr="008B3BF6" w:rsidRDefault="00E5332D" w:rsidP="00990121">
            <w:pPr>
              <w:pStyle w:val="Default"/>
            </w:pPr>
            <w:r w:rsidRPr="008B3BF6">
              <w:t>10</w:t>
            </w:r>
          </w:p>
        </w:tc>
        <w:tc>
          <w:tcPr>
            <w:tcW w:w="7560" w:type="dxa"/>
          </w:tcPr>
          <w:p w14:paraId="3E54D4E4" w14:textId="77777777" w:rsidR="00E5332D" w:rsidRPr="008B3BF6" w:rsidRDefault="00E5332D" w:rsidP="00990121">
            <w:pPr>
              <w:pStyle w:val="Default"/>
            </w:pPr>
            <w:r w:rsidRPr="008B3BF6">
              <w:t>Effective use of time</w:t>
            </w:r>
          </w:p>
        </w:tc>
        <w:tc>
          <w:tcPr>
            <w:tcW w:w="1080" w:type="dxa"/>
          </w:tcPr>
          <w:p w14:paraId="57780718" w14:textId="77777777" w:rsidR="00E5332D" w:rsidRPr="008B3BF6" w:rsidRDefault="00E5332D" w:rsidP="00990121">
            <w:pPr>
              <w:pStyle w:val="Default"/>
            </w:pPr>
          </w:p>
        </w:tc>
      </w:tr>
    </w:tbl>
    <w:p w14:paraId="6447EA6E" w14:textId="77777777" w:rsidR="00E5332D" w:rsidRPr="008B3BF6" w:rsidRDefault="00E5332D" w:rsidP="00E5332D">
      <w:pPr>
        <w:rPr>
          <w:sz w:val="32"/>
          <w:szCs w:val="32"/>
          <w:u w:val="single"/>
        </w:rPr>
      </w:pPr>
      <w:r w:rsidRPr="008B3BF6">
        <w:rPr>
          <w:sz w:val="32"/>
          <w:szCs w:val="32"/>
          <w:u w:val="single"/>
        </w:rPr>
        <w:t>General comments:</w:t>
      </w:r>
    </w:p>
    <w:p w14:paraId="35F96AAF" w14:textId="77777777" w:rsidR="00E5332D" w:rsidRDefault="00E5332D"/>
    <w:sectPr w:rsidR="00E5332D" w:rsidSect="008B3BF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EEBFE" w14:textId="77777777" w:rsidR="006B570D" w:rsidRDefault="006B570D" w:rsidP="00F904F4">
      <w:pPr>
        <w:spacing w:after="0" w:line="240" w:lineRule="auto"/>
      </w:pPr>
      <w:r>
        <w:separator/>
      </w:r>
    </w:p>
  </w:endnote>
  <w:endnote w:type="continuationSeparator" w:id="0">
    <w:p w14:paraId="5164BA96" w14:textId="77777777" w:rsidR="006B570D" w:rsidRDefault="006B570D" w:rsidP="00F9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5FBCF" w14:textId="77777777" w:rsidR="00F904F4" w:rsidRDefault="00F90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DC4A7" w14:textId="77777777" w:rsidR="00F904F4" w:rsidRDefault="00F90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FCA6" w14:textId="77777777" w:rsidR="00F904F4" w:rsidRDefault="00F9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BECDA" w14:textId="77777777" w:rsidR="006B570D" w:rsidRDefault="006B570D" w:rsidP="00F904F4">
      <w:pPr>
        <w:spacing w:after="0" w:line="240" w:lineRule="auto"/>
      </w:pPr>
      <w:r>
        <w:separator/>
      </w:r>
    </w:p>
  </w:footnote>
  <w:footnote w:type="continuationSeparator" w:id="0">
    <w:p w14:paraId="56DD15A9" w14:textId="77777777" w:rsidR="006B570D" w:rsidRDefault="006B570D" w:rsidP="00F9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29D78" w14:textId="77777777" w:rsidR="00F904F4" w:rsidRDefault="00F90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8287194"/>
      <w:docPartObj>
        <w:docPartGallery w:val="Watermarks"/>
        <w:docPartUnique/>
      </w:docPartObj>
    </w:sdtPr>
    <w:sdtEndPr/>
    <w:sdtContent>
      <w:p w14:paraId="63D1CE4C" w14:textId="77777777" w:rsidR="00F904F4" w:rsidRDefault="006B570D">
        <w:pPr>
          <w:pStyle w:val="Header"/>
        </w:pPr>
        <w:r>
          <w:rPr>
            <w:noProof/>
            <w:lang w:eastAsia="en-US"/>
          </w:rPr>
          <w:pict w14:anchorId="76D85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4DE9C" w14:textId="77777777" w:rsidR="00F904F4" w:rsidRDefault="00F90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20A11"/>
    <w:multiLevelType w:val="hybridMultilevel"/>
    <w:tmpl w:val="B58EB1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E74E2"/>
    <w:multiLevelType w:val="hybridMultilevel"/>
    <w:tmpl w:val="8436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72341"/>
    <w:multiLevelType w:val="hybridMultilevel"/>
    <w:tmpl w:val="E26A89E0"/>
    <w:lvl w:ilvl="0" w:tplc="04800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95659"/>
    <w:multiLevelType w:val="hybridMultilevel"/>
    <w:tmpl w:val="98FC6D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8C3"/>
    <w:rsid w:val="000208C3"/>
    <w:rsid w:val="000E682E"/>
    <w:rsid w:val="000F28F3"/>
    <w:rsid w:val="00110252"/>
    <w:rsid w:val="0011560F"/>
    <w:rsid w:val="001D2ABC"/>
    <w:rsid w:val="00203C0A"/>
    <w:rsid w:val="002B7993"/>
    <w:rsid w:val="002D1734"/>
    <w:rsid w:val="00332C8C"/>
    <w:rsid w:val="003353E8"/>
    <w:rsid w:val="00470633"/>
    <w:rsid w:val="004967A8"/>
    <w:rsid w:val="004B5FBF"/>
    <w:rsid w:val="005141D0"/>
    <w:rsid w:val="00586E08"/>
    <w:rsid w:val="00610C9E"/>
    <w:rsid w:val="00626353"/>
    <w:rsid w:val="006B570D"/>
    <w:rsid w:val="006E6B60"/>
    <w:rsid w:val="0070764C"/>
    <w:rsid w:val="0071191B"/>
    <w:rsid w:val="00724334"/>
    <w:rsid w:val="007C6DA0"/>
    <w:rsid w:val="007D6303"/>
    <w:rsid w:val="00862008"/>
    <w:rsid w:val="008E2BA4"/>
    <w:rsid w:val="009510E1"/>
    <w:rsid w:val="009F5D4C"/>
    <w:rsid w:val="00A02A6D"/>
    <w:rsid w:val="00A56933"/>
    <w:rsid w:val="00B0436D"/>
    <w:rsid w:val="00B052EF"/>
    <w:rsid w:val="00B322A3"/>
    <w:rsid w:val="00B6515D"/>
    <w:rsid w:val="00B9373F"/>
    <w:rsid w:val="00BB12A3"/>
    <w:rsid w:val="00BB7D6D"/>
    <w:rsid w:val="00C520AE"/>
    <w:rsid w:val="00CE2D0D"/>
    <w:rsid w:val="00CE3AB5"/>
    <w:rsid w:val="00D31440"/>
    <w:rsid w:val="00D3205F"/>
    <w:rsid w:val="00E5332D"/>
    <w:rsid w:val="00E9016A"/>
    <w:rsid w:val="00F063AE"/>
    <w:rsid w:val="00F07EF6"/>
    <w:rsid w:val="00F30D7F"/>
    <w:rsid w:val="00F328BE"/>
    <w:rsid w:val="00F72C90"/>
    <w:rsid w:val="00F77191"/>
    <w:rsid w:val="00F904F4"/>
    <w:rsid w:val="00F90B28"/>
    <w:rsid w:val="00F9617C"/>
    <w:rsid w:val="00FA03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E0E308"/>
  <w15:docId w15:val="{32FEA980-936A-46E7-B8F8-8DFE3570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D1734"/>
    <w:pPr>
      <w:keepNext/>
      <w:widowControl w:val="0"/>
      <w:spacing w:after="0" w:line="240" w:lineRule="auto"/>
      <w:jc w:val="center"/>
      <w:outlineLvl w:val="0"/>
    </w:pPr>
    <w:rPr>
      <w:rFonts w:ascii="Times New Roman" w:eastAsia="Times New Roman" w:hAnsi="Times New Roman" w:cs="Times New Roman"/>
      <w:b/>
      <w:snapToGrid w:val="0"/>
      <w:sz w:val="24"/>
      <w:szCs w:val="20"/>
      <w:lang w:eastAsia="en-US"/>
    </w:rPr>
  </w:style>
  <w:style w:type="paragraph" w:styleId="Heading5">
    <w:name w:val="heading 5"/>
    <w:basedOn w:val="Normal"/>
    <w:next w:val="Normal"/>
    <w:link w:val="Heading5Char"/>
    <w:uiPriority w:val="9"/>
    <w:semiHidden/>
    <w:unhideWhenUsed/>
    <w:qFormat/>
    <w:rsid w:val="0011025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0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208C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0208C3"/>
    <w:rPr>
      <w:color w:val="0000FF" w:themeColor="hyperlink"/>
      <w:u w:val="single"/>
    </w:rPr>
  </w:style>
  <w:style w:type="character" w:styleId="FollowedHyperlink">
    <w:name w:val="FollowedHyperlink"/>
    <w:basedOn w:val="DefaultParagraphFont"/>
    <w:uiPriority w:val="99"/>
    <w:semiHidden/>
    <w:unhideWhenUsed/>
    <w:rsid w:val="000208C3"/>
    <w:rPr>
      <w:color w:val="800080" w:themeColor="followedHyperlink"/>
      <w:u w:val="single"/>
    </w:rPr>
  </w:style>
  <w:style w:type="character" w:customStyle="1" w:styleId="Heading1Char">
    <w:name w:val="Heading 1 Char"/>
    <w:basedOn w:val="DefaultParagraphFont"/>
    <w:link w:val="Heading1"/>
    <w:rsid w:val="002D1734"/>
    <w:rPr>
      <w:rFonts w:ascii="Times New Roman" w:eastAsia="Times New Roman" w:hAnsi="Times New Roman" w:cs="Times New Roman"/>
      <w:b/>
      <w:snapToGrid w:val="0"/>
      <w:sz w:val="24"/>
      <w:szCs w:val="20"/>
      <w:lang w:eastAsia="en-US"/>
    </w:rPr>
  </w:style>
  <w:style w:type="paragraph" w:styleId="Title">
    <w:name w:val="Title"/>
    <w:basedOn w:val="Normal"/>
    <w:link w:val="TitleChar"/>
    <w:qFormat/>
    <w:rsid w:val="002D1734"/>
    <w:pPr>
      <w:widowControl w:val="0"/>
      <w:tabs>
        <w:tab w:val="left" w:pos="2160"/>
      </w:tabs>
      <w:spacing w:after="0" w:line="240" w:lineRule="auto"/>
      <w:jc w:val="center"/>
    </w:pPr>
    <w:rPr>
      <w:rFonts w:ascii="Times New Roman" w:eastAsia="Times New Roman" w:hAnsi="Times New Roman" w:cs="Times New Roman"/>
      <w:b/>
      <w:snapToGrid w:val="0"/>
      <w:sz w:val="24"/>
      <w:szCs w:val="20"/>
      <w:lang w:eastAsia="en-US"/>
    </w:rPr>
  </w:style>
  <w:style w:type="character" w:customStyle="1" w:styleId="TitleChar">
    <w:name w:val="Title Char"/>
    <w:basedOn w:val="DefaultParagraphFont"/>
    <w:link w:val="Title"/>
    <w:rsid w:val="002D1734"/>
    <w:rPr>
      <w:rFonts w:ascii="Times New Roman" w:eastAsia="Times New Roman" w:hAnsi="Times New Roman" w:cs="Times New Roman"/>
      <w:b/>
      <w:snapToGrid w:val="0"/>
      <w:sz w:val="24"/>
      <w:szCs w:val="20"/>
      <w:lang w:eastAsia="en-US"/>
    </w:rPr>
  </w:style>
  <w:style w:type="character" w:customStyle="1" w:styleId="apple-converted-space">
    <w:name w:val="apple-converted-space"/>
    <w:basedOn w:val="DefaultParagraphFont"/>
    <w:rsid w:val="000F28F3"/>
  </w:style>
  <w:style w:type="character" w:customStyle="1" w:styleId="element-citation">
    <w:name w:val="element-citation"/>
    <w:basedOn w:val="DefaultParagraphFont"/>
    <w:rsid w:val="000F28F3"/>
  </w:style>
  <w:style w:type="character" w:customStyle="1" w:styleId="ref-journal">
    <w:name w:val="ref-journal"/>
    <w:basedOn w:val="DefaultParagraphFont"/>
    <w:rsid w:val="000F28F3"/>
  </w:style>
  <w:style w:type="character" w:customStyle="1" w:styleId="ref-vol">
    <w:name w:val="ref-vol"/>
    <w:basedOn w:val="DefaultParagraphFont"/>
    <w:rsid w:val="000F28F3"/>
  </w:style>
  <w:style w:type="paragraph" w:styleId="ListParagraph">
    <w:name w:val="List Paragraph"/>
    <w:basedOn w:val="Normal"/>
    <w:uiPriority w:val="34"/>
    <w:qFormat/>
    <w:rsid w:val="00F90B28"/>
    <w:pPr>
      <w:ind w:left="720"/>
      <w:contextualSpacing/>
    </w:pPr>
  </w:style>
  <w:style w:type="paragraph" w:customStyle="1" w:styleId="Default">
    <w:name w:val="Default"/>
    <w:rsid w:val="00E5332D"/>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110252"/>
    <w:rPr>
      <w:rFonts w:asciiTheme="majorHAnsi" w:eastAsiaTheme="majorEastAsia" w:hAnsiTheme="majorHAnsi" w:cstheme="majorBidi"/>
      <w:color w:val="365F91" w:themeColor="accent1" w:themeShade="BF"/>
    </w:rPr>
  </w:style>
  <w:style w:type="paragraph" w:styleId="Header">
    <w:name w:val="header"/>
    <w:basedOn w:val="Normal"/>
    <w:link w:val="HeaderChar"/>
    <w:uiPriority w:val="99"/>
    <w:unhideWhenUsed/>
    <w:rsid w:val="00F9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4F4"/>
  </w:style>
  <w:style w:type="paragraph" w:styleId="Footer">
    <w:name w:val="footer"/>
    <w:basedOn w:val="Normal"/>
    <w:link w:val="FooterChar"/>
    <w:uiPriority w:val="99"/>
    <w:unhideWhenUsed/>
    <w:rsid w:val="00F9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377239">
      <w:bodyDiv w:val="1"/>
      <w:marLeft w:val="0"/>
      <w:marRight w:val="0"/>
      <w:marTop w:val="0"/>
      <w:marBottom w:val="0"/>
      <w:divBdr>
        <w:top w:val="none" w:sz="0" w:space="0" w:color="auto"/>
        <w:left w:val="none" w:sz="0" w:space="0" w:color="auto"/>
        <w:bottom w:val="none" w:sz="0" w:space="0" w:color="auto"/>
        <w:right w:val="none" w:sz="0" w:space="0" w:color="auto"/>
      </w:divBdr>
    </w:div>
    <w:div w:id="436951128">
      <w:bodyDiv w:val="1"/>
      <w:marLeft w:val="0"/>
      <w:marRight w:val="0"/>
      <w:marTop w:val="0"/>
      <w:marBottom w:val="0"/>
      <w:divBdr>
        <w:top w:val="none" w:sz="0" w:space="0" w:color="auto"/>
        <w:left w:val="none" w:sz="0" w:space="0" w:color="auto"/>
        <w:bottom w:val="none" w:sz="0" w:space="0" w:color="auto"/>
        <w:right w:val="none" w:sz="0" w:space="0" w:color="auto"/>
      </w:divBdr>
    </w:div>
    <w:div w:id="499544177">
      <w:bodyDiv w:val="1"/>
      <w:marLeft w:val="0"/>
      <w:marRight w:val="0"/>
      <w:marTop w:val="0"/>
      <w:marBottom w:val="0"/>
      <w:divBdr>
        <w:top w:val="none" w:sz="0" w:space="0" w:color="auto"/>
        <w:left w:val="none" w:sz="0" w:space="0" w:color="auto"/>
        <w:bottom w:val="none" w:sz="0" w:space="0" w:color="auto"/>
        <w:right w:val="none" w:sz="0" w:space="0" w:color="auto"/>
      </w:divBdr>
    </w:div>
    <w:div w:id="516694790">
      <w:bodyDiv w:val="1"/>
      <w:marLeft w:val="0"/>
      <w:marRight w:val="0"/>
      <w:marTop w:val="0"/>
      <w:marBottom w:val="0"/>
      <w:divBdr>
        <w:top w:val="none" w:sz="0" w:space="0" w:color="auto"/>
        <w:left w:val="none" w:sz="0" w:space="0" w:color="auto"/>
        <w:bottom w:val="none" w:sz="0" w:space="0" w:color="auto"/>
        <w:right w:val="none" w:sz="0" w:space="0" w:color="auto"/>
      </w:divBdr>
      <w:divsChild>
        <w:div w:id="82462405">
          <w:marLeft w:val="0"/>
          <w:marRight w:val="0"/>
          <w:marTop w:val="0"/>
          <w:marBottom w:val="0"/>
          <w:divBdr>
            <w:top w:val="none" w:sz="0" w:space="0" w:color="auto"/>
            <w:left w:val="none" w:sz="0" w:space="0" w:color="auto"/>
            <w:bottom w:val="none" w:sz="0" w:space="0" w:color="auto"/>
            <w:right w:val="none" w:sz="0" w:space="0" w:color="auto"/>
          </w:divBdr>
        </w:div>
        <w:div w:id="383718032">
          <w:marLeft w:val="0"/>
          <w:marRight w:val="0"/>
          <w:marTop w:val="240"/>
          <w:marBottom w:val="0"/>
          <w:divBdr>
            <w:top w:val="none" w:sz="0" w:space="0" w:color="auto"/>
            <w:left w:val="none" w:sz="0" w:space="0" w:color="auto"/>
            <w:bottom w:val="none" w:sz="0" w:space="0" w:color="auto"/>
            <w:right w:val="none" w:sz="0" w:space="0" w:color="auto"/>
          </w:divBdr>
        </w:div>
      </w:divsChild>
    </w:div>
    <w:div w:id="991449917">
      <w:bodyDiv w:val="1"/>
      <w:marLeft w:val="0"/>
      <w:marRight w:val="0"/>
      <w:marTop w:val="0"/>
      <w:marBottom w:val="0"/>
      <w:divBdr>
        <w:top w:val="none" w:sz="0" w:space="0" w:color="auto"/>
        <w:left w:val="none" w:sz="0" w:space="0" w:color="auto"/>
        <w:bottom w:val="none" w:sz="0" w:space="0" w:color="auto"/>
        <w:right w:val="none" w:sz="0" w:space="0" w:color="auto"/>
      </w:divBdr>
    </w:div>
    <w:div w:id="1429348156">
      <w:bodyDiv w:val="1"/>
      <w:marLeft w:val="0"/>
      <w:marRight w:val="0"/>
      <w:marTop w:val="0"/>
      <w:marBottom w:val="0"/>
      <w:divBdr>
        <w:top w:val="none" w:sz="0" w:space="0" w:color="auto"/>
        <w:left w:val="none" w:sz="0" w:space="0" w:color="auto"/>
        <w:bottom w:val="none" w:sz="0" w:space="0" w:color="auto"/>
        <w:right w:val="none" w:sz="0" w:space="0" w:color="auto"/>
      </w:divBdr>
      <w:divsChild>
        <w:div w:id="1384863034">
          <w:marLeft w:val="0"/>
          <w:marRight w:val="0"/>
          <w:marTop w:val="0"/>
          <w:marBottom w:val="0"/>
          <w:divBdr>
            <w:top w:val="none" w:sz="0" w:space="0" w:color="auto"/>
            <w:left w:val="none" w:sz="0" w:space="0" w:color="auto"/>
            <w:bottom w:val="none" w:sz="0" w:space="0" w:color="auto"/>
            <w:right w:val="none" w:sz="0" w:space="0" w:color="auto"/>
          </w:divBdr>
        </w:div>
        <w:div w:id="114893389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7717/peerj.158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ntomology.ucr.edu/ebelin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603/0013-8746(2000)093%5b0825:EOUAAR%5d2.0.CO;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Dong-Hwan Choe</dc:creator>
  <cp:lastModifiedBy>Dong-Hwan Choe</cp:lastModifiedBy>
  <cp:revision>2</cp:revision>
  <cp:lastPrinted>2020-01-13T21:51:00Z</cp:lastPrinted>
  <dcterms:created xsi:type="dcterms:W3CDTF">2022-03-07T22:23:00Z</dcterms:created>
  <dcterms:modified xsi:type="dcterms:W3CDTF">2022-03-07T22:23:00Z</dcterms:modified>
</cp:coreProperties>
</file>